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1E9D7" w14:textId="23E4EB74" w:rsidR="00B57353" w:rsidRPr="002872EF" w:rsidRDefault="00B57353">
      <w:pPr>
        <w:pStyle w:val="Header"/>
        <w:tabs>
          <w:tab w:val="right" w:pos="9639"/>
        </w:tabs>
        <w:rPr>
          <w:noProof w:val="0"/>
          <w:sz w:val="24"/>
          <w:szCs w:val="24"/>
        </w:rPr>
      </w:pPr>
      <w:r w:rsidRPr="002872EF">
        <w:rPr>
          <w:noProof w:val="0"/>
          <w:sz w:val="24"/>
          <w:szCs w:val="24"/>
        </w:rPr>
        <w:t>3GPP TSG-RAN WG2 Meeting #</w:t>
      </w:r>
      <w:r w:rsidR="002D3557" w:rsidRPr="002872EF">
        <w:rPr>
          <w:noProof w:val="0"/>
          <w:sz w:val="24"/>
          <w:szCs w:val="24"/>
          <w:lang w:eastAsia="zh-CN"/>
        </w:rPr>
        <w:t>103</w:t>
      </w:r>
      <w:r w:rsidR="00D76907">
        <w:rPr>
          <w:noProof w:val="0"/>
          <w:sz w:val="24"/>
          <w:szCs w:val="24"/>
          <w:lang w:eastAsia="zh-CN"/>
        </w:rPr>
        <w:t>bis</w:t>
      </w:r>
      <w:r w:rsidRPr="00B266B0">
        <w:rPr>
          <w:bCs/>
          <w:noProof w:val="0"/>
          <w:sz w:val="24"/>
          <w:szCs w:val="24"/>
        </w:rPr>
        <w:tab/>
      </w:r>
      <w:r w:rsidR="003831B2">
        <w:rPr>
          <w:bCs/>
          <w:noProof w:val="0"/>
          <w:sz w:val="24"/>
          <w:szCs w:val="24"/>
        </w:rPr>
        <w:t>R2-1814292</w:t>
      </w:r>
    </w:p>
    <w:p w14:paraId="231362B2" w14:textId="5B751AEB" w:rsidR="00CD4C7B" w:rsidRPr="002872EF" w:rsidRDefault="00D76907">
      <w:pPr>
        <w:pStyle w:val="Header"/>
        <w:tabs>
          <w:tab w:val="right" w:pos="9639"/>
        </w:tabs>
        <w:rPr>
          <w:noProof w:val="0"/>
          <w:sz w:val="24"/>
          <w:szCs w:val="24"/>
        </w:rPr>
      </w:pPr>
      <w:r w:rsidRPr="008F396F">
        <w:rPr>
          <w:noProof w:val="0"/>
          <w:sz w:val="24"/>
          <w:szCs w:val="24"/>
          <w:lang w:eastAsia="zh-CN"/>
        </w:rPr>
        <w:t>Chengdu</w:t>
      </w:r>
      <w:r w:rsidR="00B57353" w:rsidRPr="002872EF">
        <w:rPr>
          <w:noProof w:val="0"/>
          <w:sz w:val="24"/>
          <w:szCs w:val="24"/>
        </w:rPr>
        <w:t xml:space="preserve">, </w:t>
      </w:r>
      <w:r>
        <w:rPr>
          <w:noProof w:val="0"/>
          <w:sz w:val="24"/>
          <w:szCs w:val="24"/>
        </w:rPr>
        <w:t>China</w:t>
      </w:r>
      <w:r w:rsidR="00B57353" w:rsidRPr="002872EF">
        <w:rPr>
          <w:noProof w:val="0"/>
          <w:sz w:val="24"/>
          <w:szCs w:val="24"/>
        </w:rPr>
        <w:t xml:space="preserve">, </w:t>
      </w:r>
      <w:r>
        <w:rPr>
          <w:noProof w:val="0"/>
          <w:sz w:val="24"/>
          <w:szCs w:val="24"/>
        </w:rPr>
        <w:t xml:space="preserve">08-12 October </w:t>
      </w:r>
      <w:r w:rsidR="00B57353" w:rsidRPr="00D9071F">
        <w:rPr>
          <w:noProof w:val="0"/>
          <w:sz w:val="24"/>
          <w:szCs w:val="24"/>
          <w:lang w:eastAsia="zh-CN"/>
        </w:rPr>
        <w:t>2018</w:t>
      </w:r>
      <w:r w:rsidR="00B57353" w:rsidRPr="00D9071F">
        <w:rPr>
          <w:noProof w:val="0"/>
          <w:sz w:val="24"/>
          <w:szCs w:val="24"/>
          <w:lang w:eastAsia="zh-CN"/>
        </w:rPr>
        <w:tab/>
      </w:r>
      <w:r w:rsidRPr="00D76907">
        <w:rPr>
          <w:i/>
          <w:noProof w:val="0"/>
          <w:sz w:val="20"/>
          <w:szCs w:val="24"/>
          <w:lang w:eastAsia="zh-CN"/>
        </w:rPr>
        <w:t>(</w:t>
      </w:r>
      <w:r w:rsidR="00045FB1">
        <w:rPr>
          <w:i/>
          <w:noProof w:val="0"/>
          <w:sz w:val="20"/>
          <w:szCs w:val="24"/>
          <w:lang w:eastAsia="zh-CN"/>
        </w:rPr>
        <w:t>revision</w:t>
      </w:r>
      <w:r w:rsidRPr="00D76907">
        <w:rPr>
          <w:i/>
          <w:noProof w:val="0"/>
          <w:sz w:val="20"/>
          <w:szCs w:val="24"/>
          <w:lang w:eastAsia="zh-CN"/>
        </w:rPr>
        <w:t xml:space="preserve"> of</w:t>
      </w:r>
      <w:r w:rsidRPr="00D76907">
        <w:rPr>
          <w:i/>
          <w:noProof w:val="0"/>
          <w:sz w:val="20"/>
          <w:szCs w:val="24"/>
        </w:rPr>
        <w:t xml:space="preserve"> R2-1812323)</w:t>
      </w:r>
      <w:r w:rsidRPr="00D76907">
        <w:rPr>
          <w:noProof w:val="0"/>
          <w:sz w:val="20"/>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B9EED4B" w:rsidR="00CD4C7B" w:rsidRPr="002872EF" w:rsidRDefault="00CD4C7B">
      <w:pPr>
        <w:pStyle w:val="CRCoverPage"/>
        <w:tabs>
          <w:tab w:val="left" w:pos="1985"/>
        </w:tabs>
        <w:rPr>
          <w:rFonts w:eastAsia="Arial" w:cs="Arial"/>
          <w:b/>
          <w:bCs/>
          <w:sz w:val="24"/>
          <w:szCs w:val="24"/>
          <w:lang w:eastAsia="ja-JP"/>
        </w:rPr>
      </w:pPr>
      <w:r w:rsidRPr="002872EF">
        <w:rPr>
          <w:b/>
          <w:bCs/>
          <w:sz w:val="24"/>
          <w:szCs w:val="24"/>
        </w:rPr>
        <w:t>Agenda item:</w:t>
      </w:r>
      <w:r>
        <w:rPr>
          <w:rFonts w:cs="Arial"/>
          <w:b/>
          <w:bCs/>
          <w:sz w:val="24"/>
        </w:rPr>
        <w:tab/>
      </w:r>
      <w:r w:rsidR="003831B2">
        <w:rPr>
          <w:rFonts w:cs="Arial"/>
          <w:b/>
          <w:bCs/>
          <w:sz w:val="24"/>
        </w:rPr>
        <w:t>11.2.1.2</w:t>
      </w:r>
    </w:p>
    <w:p w14:paraId="6A1BC0C1" w14:textId="2FF76E31" w:rsidR="00CD4C7B" w:rsidRPr="002872EF" w:rsidRDefault="00CD4C7B">
      <w:pPr>
        <w:tabs>
          <w:tab w:val="left" w:pos="1985"/>
        </w:tabs>
        <w:ind w:left="1985" w:hanging="1985"/>
        <w:rPr>
          <w:rFonts w:ascii="Arial" w:eastAsia="Arial" w:hAnsi="Arial" w:cs="Arial"/>
          <w:b/>
          <w:bCs/>
          <w:sz w:val="24"/>
          <w:szCs w:val="24"/>
        </w:rPr>
      </w:pPr>
      <w:r w:rsidRPr="002872EF">
        <w:rPr>
          <w:rFonts w:ascii="Arial" w:eastAsia="Arial" w:hAnsi="Arial" w:cs="Arial"/>
          <w:b/>
          <w:bCs/>
          <w:sz w:val="24"/>
          <w:szCs w:val="24"/>
        </w:rPr>
        <w:t>Source:</w:t>
      </w:r>
      <w:r w:rsidRPr="00B266B0">
        <w:rPr>
          <w:rFonts w:ascii="Arial" w:hAnsi="Arial" w:cs="Arial"/>
          <w:b/>
          <w:bCs/>
          <w:sz w:val="24"/>
        </w:rPr>
        <w:tab/>
      </w:r>
      <w:r w:rsidR="001741A0" w:rsidRPr="002872EF">
        <w:rPr>
          <w:rFonts w:ascii="Arial" w:eastAsia="Arial" w:hAnsi="Arial" w:cs="Arial"/>
          <w:b/>
          <w:bCs/>
          <w:sz w:val="24"/>
          <w:szCs w:val="24"/>
        </w:rPr>
        <w:t>Nokia</w:t>
      </w:r>
      <w:r w:rsidR="00090468" w:rsidRPr="002872EF">
        <w:rPr>
          <w:rFonts w:ascii="Arial" w:eastAsia="Arial" w:hAnsi="Arial" w:cs="Arial"/>
          <w:b/>
          <w:bCs/>
          <w:sz w:val="24"/>
          <w:szCs w:val="24"/>
        </w:rPr>
        <w:t xml:space="preserve">, </w:t>
      </w:r>
      <w:r w:rsidR="00325AE3" w:rsidRPr="002872EF">
        <w:rPr>
          <w:rFonts w:ascii="Arial" w:eastAsia="Arial" w:hAnsi="Arial" w:cs="Arial"/>
          <w:b/>
          <w:bCs/>
          <w:sz w:val="24"/>
          <w:szCs w:val="24"/>
        </w:rPr>
        <w:t>Nokia</w:t>
      </w:r>
      <w:r w:rsidR="00090468" w:rsidRPr="002872EF">
        <w:rPr>
          <w:rFonts w:ascii="Arial" w:eastAsia="Arial" w:hAnsi="Arial" w:cs="Arial"/>
          <w:b/>
          <w:bCs/>
          <w:sz w:val="24"/>
          <w:szCs w:val="24"/>
        </w:rPr>
        <w:t xml:space="preserve"> Shanghai Bell</w:t>
      </w:r>
    </w:p>
    <w:p w14:paraId="45BE90BE" w14:textId="6EF31B97" w:rsidR="00CD4C7B" w:rsidRPr="002872EF" w:rsidRDefault="00CD4C7B">
      <w:pPr>
        <w:ind w:left="1985" w:hanging="1985"/>
        <w:rPr>
          <w:rFonts w:ascii="Arial" w:eastAsia="Arial" w:hAnsi="Arial" w:cs="Arial"/>
          <w:b/>
          <w:bCs/>
          <w:sz w:val="24"/>
          <w:szCs w:val="24"/>
        </w:rPr>
      </w:pPr>
      <w:r w:rsidRPr="002872EF">
        <w:rPr>
          <w:rFonts w:ascii="Arial" w:eastAsia="Arial" w:hAnsi="Arial" w:cs="Arial"/>
          <w:b/>
          <w:bCs/>
          <w:sz w:val="24"/>
          <w:szCs w:val="24"/>
        </w:rPr>
        <w:t>Title:</w:t>
      </w:r>
      <w:r w:rsidRPr="00B266B0">
        <w:rPr>
          <w:rFonts w:ascii="Arial" w:hAnsi="Arial" w:cs="Arial"/>
          <w:b/>
          <w:bCs/>
          <w:sz w:val="24"/>
        </w:rPr>
        <w:tab/>
      </w:r>
      <w:bookmarkStart w:id="0" w:name="_Hlk521494479"/>
      <w:r w:rsidR="000C68CE" w:rsidRPr="002872EF">
        <w:rPr>
          <w:rFonts w:ascii="Arial" w:eastAsia="Arial" w:hAnsi="Arial" w:cs="Arial"/>
          <w:b/>
          <w:bCs/>
          <w:sz w:val="24"/>
          <w:szCs w:val="24"/>
        </w:rPr>
        <w:t xml:space="preserve">On Channel Access Priority Classes in </w:t>
      </w:r>
      <w:bookmarkEnd w:id="0"/>
      <w:r w:rsidR="000C68CE" w:rsidRPr="002872EF">
        <w:rPr>
          <w:rFonts w:ascii="Arial" w:eastAsia="Arial" w:hAnsi="Arial" w:cs="Arial"/>
          <w:b/>
          <w:bCs/>
          <w:sz w:val="24"/>
          <w:szCs w:val="24"/>
        </w:rPr>
        <w:t>NR-U</w:t>
      </w:r>
    </w:p>
    <w:p w14:paraId="3AC3A0B1" w14:textId="6683AC18" w:rsidR="00CD4C7B" w:rsidRPr="002872EF" w:rsidRDefault="00CD4C7B">
      <w:pPr>
        <w:ind w:left="1985" w:hanging="1985"/>
        <w:rPr>
          <w:rFonts w:ascii="Arial" w:eastAsia="Arial" w:hAnsi="Arial" w:cs="Arial"/>
          <w:b/>
          <w:bCs/>
          <w:sz w:val="24"/>
          <w:szCs w:val="24"/>
        </w:rPr>
      </w:pPr>
      <w:r w:rsidRPr="002872EF">
        <w:rPr>
          <w:rFonts w:ascii="Arial" w:eastAsia="Arial" w:hAnsi="Arial" w:cs="Arial"/>
          <w:b/>
          <w:bCs/>
          <w:sz w:val="24"/>
          <w:szCs w:val="24"/>
        </w:rPr>
        <w:t>WID/SID:</w:t>
      </w:r>
      <w:r>
        <w:rPr>
          <w:rFonts w:ascii="Arial" w:hAnsi="Arial" w:cs="Arial"/>
          <w:b/>
          <w:bCs/>
          <w:sz w:val="24"/>
        </w:rPr>
        <w:tab/>
      </w:r>
      <w:r w:rsidR="00886DED" w:rsidRPr="002872EF">
        <w:rPr>
          <w:rFonts w:ascii="Arial" w:eastAsia="Arial" w:hAnsi="Arial" w:cs="Arial"/>
          <w:b/>
          <w:bCs/>
          <w:sz w:val="24"/>
          <w:szCs w:val="24"/>
        </w:rPr>
        <w:t>FS_NR</w:t>
      </w:r>
      <w:r w:rsidR="0056477B" w:rsidRPr="002872EF">
        <w:rPr>
          <w:rFonts w:ascii="Arial" w:eastAsia="Arial" w:hAnsi="Arial" w:cs="Arial"/>
          <w:b/>
          <w:bCs/>
          <w:sz w:val="24"/>
          <w:szCs w:val="24"/>
        </w:rPr>
        <w:t>_unlic - Release 16</w:t>
      </w:r>
    </w:p>
    <w:p w14:paraId="7DF86DB4" w14:textId="77777777" w:rsidR="00CD4C7B" w:rsidRPr="002872EF" w:rsidRDefault="00CD4C7B">
      <w:pPr>
        <w:tabs>
          <w:tab w:val="left" w:pos="1985"/>
        </w:tabs>
        <w:rPr>
          <w:rFonts w:ascii="Arial" w:eastAsia="Arial" w:hAnsi="Arial" w:cs="Arial"/>
          <w:b/>
          <w:bCs/>
          <w:sz w:val="24"/>
          <w:szCs w:val="24"/>
        </w:rPr>
      </w:pPr>
      <w:r w:rsidRPr="002872EF">
        <w:rPr>
          <w:rFonts w:ascii="Arial" w:eastAsia="Arial" w:hAnsi="Arial" w:cs="Arial"/>
          <w:b/>
          <w:bCs/>
          <w:sz w:val="24"/>
          <w:szCs w:val="24"/>
        </w:rPr>
        <w:t>Document for:</w:t>
      </w:r>
      <w:r w:rsidRPr="00B266B0">
        <w:rPr>
          <w:rFonts w:ascii="Arial" w:hAnsi="Arial" w:cs="Arial"/>
          <w:b/>
          <w:bCs/>
          <w:sz w:val="24"/>
        </w:rPr>
        <w:tab/>
      </w:r>
      <w:r w:rsidRPr="002872EF">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CB46F49" w14:textId="03E7C03C" w:rsidR="008B11A0" w:rsidRPr="00CC717A" w:rsidRDefault="1CA8D637" w:rsidP="1CA8D637">
      <w:pPr>
        <w:jc w:val="both"/>
        <w:rPr>
          <w:lang w:val="en-US"/>
        </w:rPr>
      </w:pPr>
      <w:r>
        <w:t>Channel Access Priority Classes for NR-U w</w:t>
      </w:r>
      <w:r w:rsidRPr="009A4320">
        <w:t xml:space="preserve">ere discussed in </w:t>
      </w:r>
      <w:r w:rsidRPr="009A4320">
        <w:rPr>
          <w:lang w:val="en-US"/>
        </w:rPr>
        <w:t>RAN2</w:t>
      </w:r>
      <w:r w:rsidRPr="002872EF">
        <w:t>#</w:t>
      </w:r>
      <w:r w:rsidRPr="002872EF">
        <w:rPr>
          <w:lang w:eastAsia="zh-CN"/>
        </w:rPr>
        <w:t>AH-1807</w:t>
      </w:r>
      <w:r w:rsidRPr="009A4320">
        <w:rPr>
          <w:lang w:val="en-US"/>
        </w:rPr>
        <w:t>. Some discussions</w:t>
      </w:r>
      <w:r w:rsidRPr="1CA8D637">
        <w:rPr>
          <w:lang w:val="en-US"/>
        </w:rPr>
        <w:t xml:space="preserve"> were related to determination of the channel access priority class for UL transmissions using configured grant, and to mapping of channel access priority classes to standardized 5QI-values. Also, there were discussions related to UE behavior when data with different channel access priorities are mapped to the same MAC PDU, as well as the channel access priority class to be used during the random access procedure [1] [2].</w:t>
      </w:r>
      <w:r w:rsidR="007C67D2">
        <w:rPr>
          <w:lang w:val="en-US"/>
        </w:rPr>
        <w:t xml:space="preserve"> NR-U channel access</w:t>
      </w:r>
      <w:r w:rsidR="00CC717A">
        <w:rPr>
          <w:lang w:val="en-US"/>
        </w:rPr>
        <w:t xml:space="preserve"> </w:t>
      </w:r>
      <w:r w:rsidR="007C67D2">
        <w:rPr>
          <w:lang w:val="en-US"/>
        </w:rPr>
        <w:t xml:space="preserve">priority was further discussed </w:t>
      </w:r>
      <w:r w:rsidR="00CC717A">
        <w:rPr>
          <w:lang w:val="en-US"/>
        </w:rPr>
        <w:t xml:space="preserve">in RAN2#103 based on [3]. </w:t>
      </w:r>
      <w:r w:rsidRPr="1CA8D637">
        <w:rPr>
          <w:lang w:val="en-US"/>
        </w:rPr>
        <w:t xml:space="preserve">However, no progress was possible on this topic </w:t>
      </w:r>
      <w:r w:rsidR="00CC717A">
        <w:rPr>
          <w:lang w:val="en-US"/>
        </w:rPr>
        <w:t xml:space="preserve">as </w:t>
      </w:r>
      <w:r w:rsidRPr="1CA8D637">
        <w:rPr>
          <w:lang w:val="en-US"/>
        </w:rPr>
        <w:t xml:space="preserve">some companies expressed concerns that </w:t>
      </w:r>
      <w:r>
        <w:t xml:space="preserve">the concept of channel </w:t>
      </w:r>
      <w:r w:rsidRPr="1CA8D637">
        <w:rPr>
          <w:lang w:val="en-US"/>
        </w:rPr>
        <w:t xml:space="preserve">access priority class has not </w:t>
      </w:r>
      <w:r w:rsidR="009A4320" w:rsidRPr="1CA8D637">
        <w:rPr>
          <w:lang w:val="en-US"/>
        </w:rPr>
        <w:t>ye</w:t>
      </w:r>
      <w:r w:rsidR="009A4320">
        <w:rPr>
          <w:lang w:val="en-US"/>
        </w:rPr>
        <w:t>t</w:t>
      </w:r>
      <w:r w:rsidR="009A4320" w:rsidRPr="1CA8D637">
        <w:rPr>
          <w:lang w:val="en-US"/>
        </w:rPr>
        <w:t xml:space="preserve"> </w:t>
      </w:r>
      <w:r w:rsidRPr="1CA8D637">
        <w:rPr>
          <w:lang w:val="en-US"/>
        </w:rPr>
        <w:t>be</w:t>
      </w:r>
      <w:r w:rsidR="009A4320">
        <w:rPr>
          <w:lang w:val="en-US"/>
        </w:rPr>
        <w:t>e</w:t>
      </w:r>
      <w:r w:rsidRPr="1CA8D637">
        <w:rPr>
          <w:lang w:val="en-US"/>
        </w:rPr>
        <w:t>n specified for NR-U</w:t>
      </w:r>
      <w:r w:rsidR="00CC717A">
        <w:rPr>
          <w:lang w:val="en-US"/>
        </w:rPr>
        <w:t>, while other companies thinks definition of channel access priority classes is a RAN1 issue.</w:t>
      </w:r>
    </w:p>
    <w:p w14:paraId="0717EE3F" w14:textId="1BC22CB9" w:rsidR="00C828B8" w:rsidRDefault="00263590" w:rsidP="003D754E">
      <w:pPr>
        <w:jc w:val="both"/>
      </w:pPr>
      <w:r>
        <w:t xml:space="preserve">In this </w:t>
      </w:r>
      <w:r w:rsidR="00A80EC1">
        <w:t xml:space="preserve">contribution, </w:t>
      </w:r>
      <w:r>
        <w:t xml:space="preserve">we further discuss </w:t>
      </w:r>
      <w:r w:rsidR="002A75E6">
        <w:t xml:space="preserve">the concept of channel access priority class, provide some background information on </w:t>
      </w:r>
      <w:r w:rsidR="00A25612">
        <w:t xml:space="preserve">RAN and LAA </w:t>
      </w:r>
      <w:r w:rsidR="002A75E6">
        <w:t xml:space="preserve">discussions, and propose a baseline definition of channel access priority class to be </w:t>
      </w:r>
      <w:r w:rsidR="00A25612">
        <w:t xml:space="preserve">adopted </w:t>
      </w:r>
      <w:r w:rsidR="002A75E6">
        <w:t xml:space="preserve">for future </w:t>
      </w:r>
      <w:r w:rsidR="00A25612">
        <w:t>discussions in RAN WG2</w:t>
      </w:r>
      <w:r w:rsidR="002A75E6">
        <w:t>.</w:t>
      </w:r>
    </w:p>
    <w:p w14:paraId="45B06717" w14:textId="0C9BC174" w:rsidR="00EB56AA" w:rsidRDefault="00CC717A" w:rsidP="003D754E">
      <w:pPr>
        <w:jc w:val="both"/>
      </w:pPr>
      <w:r>
        <w:t xml:space="preserve">It should be noted that how to configure the Channel Access Priority Class that a UE should use for NR-U configured grants is for RAN2 to discuss (and decide). Also, it is up to RAN2 to discuss which Channel Access priority Class the UE should use when multiplexing multiple logical channels in </w:t>
      </w:r>
      <w:r w:rsidR="00D95365">
        <w:t>a</w:t>
      </w:r>
      <w:r>
        <w:t xml:space="preserve"> MAC PDU transmitted using NR-U configured grants.</w:t>
      </w:r>
    </w:p>
    <w:p w14:paraId="127ACA6D" w14:textId="61CB4FEF" w:rsidR="00CD4C7B" w:rsidRPr="006E13D1" w:rsidRDefault="00CD4C7B" w:rsidP="00CD4C7B">
      <w:pPr>
        <w:pStyle w:val="Heading1"/>
      </w:pPr>
      <w:r w:rsidRPr="006E13D1">
        <w:t>2</w:t>
      </w:r>
      <w:r w:rsidRPr="006E13D1">
        <w:tab/>
      </w:r>
      <w:r w:rsidR="003C33F4">
        <w:t>Discussion</w:t>
      </w:r>
      <w:r w:rsidR="00A80EC1">
        <w:t xml:space="preserve"> </w:t>
      </w:r>
    </w:p>
    <w:p w14:paraId="756F12D2" w14:textId="51956AF0" w:rsidR="00F968D1" w:rsidRDefault="005557A1" w:rsidP="00AE29B4">
      <w:pPr>
        <w:jc w:val="both"/>
        <w:rPr>
          <w:lang w:val="en-US" w:eastAsia="da-DK"/>
        </w:rPr>
      </w:pPr>
      <w:r w:rsidRPr="005557A1">
        <w:rPr>
          <w:lang w:val="en-US"/>
        </w:rPr>
        <w:t xml:space="preserve">Based on recent discussions, 3GPP RAN has decided to create a new RAN1 TS </w:t>
      </w:r>
      <w:r>
        <w:rPr>
          <w:lang w:val="en-US"/>
        </w:rPr>
        <w:t xml:space="preserve">in 37 </w:t>
      </w:r>
      <w:r w:rsidRPr="005557A1">
        <w:rPr>
          <w:lang w:val="en-US"/>
        </w:rPr>
        <w:t xml:space="preserve">series </w:t>
      </w:r>
      <w:r>
        <w:rPr>
          <w:lang w:val="en-US"/>
        </w:rPr>
        <w:t xml:space="preserve">(37.213), </w:t>
      </w:r>
      <w:r w:rsidRPr="005557A1">
        <w:rPr>
          <w:lang w:val="en-US" w:eastAsia="da-DK"/>
        </w:rPr>
        <w:t xml:space="preserve">based on </w:t>
      </w:r>
      <w:r>
        <w:rPr>
          <w:lang w:val="en-US" w:eastAsia="da-DK"/>
        </w:rPr>
        <w:t>section 15 of TS 36.</w:t>
      </w:r>
      <w:r w:rsidRPr="005557A1">
        <w:rPr>
          <w:lang w:val="en-US" w:eastAsia="da-DK"/>
        </w:rPr>
        <w:t>213</w:t>
      </w:r>
      <w:r>
        <w:rPr>
          <w:lang w:val="en-US" w:eastAsia="da-DK"/>
        </w:rPr>
        <w:t xml:space="preserve">, and </w:t>
      </w:r>
      <w:r w:rsidRPr="005557A1">
        <w:rPr>
          <w:lang w:val="en-US"/>
        </w:rPr>
        <w:t xml:space="preserve">specifying </w:t>
      </w:r>
      <w:r w:rsidRPr="005557A1">
        <w:rPr>
          <w:lang w:val="en-US" w:eastAsia="da-DK"/>
        </w:rPr>
        <w:t xml:space="preserve">the physical layer procedures for shared spectrum </w:t>
      </w:r>
      <w:r w:rsidRPr="005557A1">
        <w:rPr>
          <w:lang w:val="en-US" w:eastAsia="da-DK"/>
        </w:rPr>
        <w:t xml:space="preserve">channel access </w:t>
      </w:r>
      <w:r w:rsidRPr="00B02D9F">
        <w:rPr>
          <w:lang w:val="en-US" w:eastAsia="da-DK"/>
        </w:rPr>
        <w:t>[</w:t>
      </w:r>
      <w:r w:rsidR="00CC717A">
        <w:rPr>
          <w:lang w:val="en-US" w:eastAsia="da-DK"/>
        </w:rPr>
        <w:t>4</w:t>
      </w:r>
      <w:r w:rsidRPr="005557A1">
        <w:rPr>
          <w:lang w:val="en-US" w:eastAsia="da-DK"/>
        </w:rPr>
        <w:t xml:space="preserve">].  </w:t>
      </w:r>
      <w:r>
        <w:rPr>
          <w:lang w:val="en-US" w:eastAsia="da-DK"/>
        </w:rPr>
        <w:t xml:space="preserve">This </w:t>
      </w:r>
      <w:r>
        <w:rPr>
          <w:lang w:val="en-US" w:eastAsia="da-DK"/>
        </w:rPr>
        <w:t>also include the definition of channel access priority classes. T</w:t>
      </w:r>
      <w:r w:rsidRPr="005557A1">
        <w:rPr>
          <w:lang w:val="en-US" w:eastAsia="da-DK"/>
        </w:rPr>
        <w:t>he main mot</w:t>
      </w:r>
      <w:r>
        <w:rPr>
          <w:lang w:val="en-US" w:eastAsia="da-DK"/>
        </w:rPr>
        <w:t>iv</w:t>
      </w:r>
      <w:r w:rsidRPr="005557A1">
        <w:rPr>
          <w:lang w:val="en-US" w:eastAsia="da-DK"/>
        </w:rPr>
        <w:t xml:space="preserve">ation </w:t>
      </w:r>
      <w:r>
        <w:rPr>
          <w:lang w:val="en-US" w:eastAsia="da-DK"/>
        </w:rPr>
        <w:t xml:space="preserve">to introduce a different set of specifications </w:t>
      </w:r>
      <w:r w:rsidR="00F968D1">
        <w:rPr>
          <w:lang w:val="en-US" w:eastAsia="da-DK"/>
        </w:rPr>
        <w:t xml:space="preserve">is to exclude the use of unlicensed spectrum in the </w:t>
      </w:r>
      <w:r w:rsidR="00F968D1" w:rsidRPr="005557A1">
        <w:rPr>
          <w:lang w:val="en-US" w:eastAsia="da-DK"/>
        </w:rPr>
        <w:t>IMT-2020 self-evaluations from 3GPP</w:t>
      </w:r>
      <w:r w:rsidR="00F968D1">
        <w:rPr>
          <w:lang w:val="en-US" w:eastAsia="da-DK"/>
        </w:rPr>
        <w:t xml:space="preserve">. </w:t>
      </w:r>
      <w:r w:rsidR="00AE29B4">
        <w:rPr>
          <w:lang w:val="en-US" w:eastAsia="da-DK"/>
        </w:rPr>
        <w:t>Basically,</w:t>
      </w:r>
      <w:r w:rsidR="00F968D1">
        <w:rPr>
          <w:lang w:val="en-US" w:eastAsia="da-DK"/>
        </w:rPr>
        <w:t xml:space="preserve"> the set of specifications capturing standard impact specific to </w:t>
      </w:r>
      <w:r w:rsidR="00F968D1" w:rsidRPr="005557A1">
        <w:rPr>
          <w:lang w:val="en-US" w:eastAsia="da-DK"/>
        </w:rPr>
        <w:t>3GPP-based access to unlicensed spectrum</w:t>
      </w:r>
      <w:r w:rsidR="00F968D1">
        <w:rPr>
          <w:lang w:val="en-US" w:eastAsia="da-DK"/>
        </w:rPr>
        <w:t xml:space="preserve"> will not be </w:t>
      </w:r>
      <w:r w:rsidR="00F968D1" w:rsidRPr="005557A1">
        <w:rPr>
          <w:lang w:val="en-US" w:eastAsia="da-DK"/>
        </w:rPr>
        <w:t>submitted to ITU-R as part of the IMT-2020 submission</w:t>
      </w:r>
      <w:r w:rsidR="00F968D1">
        <w:rPr>
          <w:lang w:val="en-US" w:eastAsia="da-DK"/>
        </w:rPr>
        <w:t xml:space="preserve">. </w:t>
      </w:r>
    </w:p>
    <w:p w14:paraId="0F695617" w14:textId="018EDA19" w:rsidR="005557A1" w:rsidRPr="00AE29B4" w:rsidRDefault="00F968D1" w:rsidP="00AE29B4">
      <w:pPr>
        <w:jc w:val="both"/>
        <w:rPr>
          <w:lang w:val="en-US" w:eastAsia="da-DK"/>
        </w:rPr>
      </w:pPr>
      <w:r>
        <w:rPr>
          <w:lang w:val="en-US" w:eastAsia="da-DK"/>
        </w:rPr>
        <w:t xml:space="preserve">However, one additional motivation to have a separate set of specifications is that many aspects of physical layer </w:t>
      </w:r>
      <w:r w:rsidRPr="005557A1">
        <w:rPr>
          <w:lang w:val="en-US" w:eastAsia="da-DK"/>
        </w:rPr>
        <w:t xml:space="preserve">procedures for shared spectrum channel access </w:t>
      </w:r>
      <w:r>
        <w:rPr>
          <w:lang w:val="en-US" w:eastAsia="da-DK"/>
        </w:rPr>
        <w:t xml:space="preserve">are dictated by global regulation in e.g. the 5 GHz unlicensed spectrum. </w:t>
      </w:r>
      <w:r w:rsidRPr="00AE29B4">
        <w:rPr>
          <w:lang w:val="en-US" w:eastAsia="da-DK"/>
        </w:rPr>
        <w:t xml:space="preserve">Therefore, it is somehow expected that several parts of those specifications will eventually be applicable also to 5G/NR, hence a single specification series handling physical layer procedures for shared spectrum channel access. </w:t>
      </w:r>
    </w:p>
    <w:p w14:paraId="544E9812" w14:textId="75A46C33" w:rsidR="00F968D1" w:rsidRPr="00EB56AA" w:rsidRDefault="00F968D1">
      <w:pPr>
        <w:jc w:val="both"/>
        <w:rPr>
          <w:b/>
          <w:bCs/>
          <w:iCs/>
          <w:lang w:val="en-US" w:eastAsia="da-DK"/>
        </w:rPr>
      </w:pPr>
      <w:bookmarkStart w:id="1" w:name="_Hlk521648902"/>
      <w:r w:rsidRPr="00EB56AA">
        <w:rPr>
          <w:b/>
          <w:bCs/>
          <w:iCs/>
          <w:lang w:val="en-US" w:eastAsia="da-DK"/>
        </w:rPr>
        <w:t>Observation 1:</w:t>
      </w:r>
      <w:r w:rsidR="00396FD4" w:rsidRPr="00EB56AA">
        <w:rPr>
          <w:b/>
          <w:bCs/>
          <w:iCs/>
          <w:lang w:val="en-US" w:eastAsia="da-DK"/>
        </w:rPr>
        <w:t xml:space="preserve"> one of the reasons to introduce a separate RAN1 TS in 37 series (37.213) to specify </w:t>
      </w:r>
      <w:r w:rsidR="009A4320" w:rsidRPr="00EB56AA">
        <w:rPr>
          <w:b/>
          <w:bCs/>
          <w:iCs/>
          <w:lang w:val="en-US" w:eastAsia="da-DK"/>
        </w:rPr>
        <w:t>the physical</w:t>
      </w:r>
      <w:r w:rsidR="00396FD4" w:rsidRPr="00EB56AA">
        <w:rPr>
          <w:b/>
          <w:bCs/>
          <w:iCs/>
          <w:lang w:val="en-US" w:eastAsia="da-DK"/>
        </w:rPr>
        <w:t xml:space="preserve"> layer procedures for shared spectrum channel access, is that those procedures are determined by global regulations and as such</w:t>
      </w:r>
      <w:r w:rsidR="002872EF" w:rsidRPr="00EB56AA">
        <w:rPr>
          <w:b/>
          <w:bCs/>
          <w:iCs/>
          <w:lang w:val="en-US" w:eastAsia="da-DK"/>
        </w:rPr>
        <w:t xml:space="preserve"> </w:t>
      </w:r>
      <w:r w:rsidR="00396FD4" w:rsidRPr="00EB56AA">
        <w:rPr>
          <w:b/>
          <w:bCs/>
          <w:iCs/>
          <w:lang w:val="en-US" w:eastAsia="da-DK"/>
        </w:rPr>
        <w:t xml:space="preserve">are expected to present several similarities between LTE (LAA) and NR-U. </w:t>
      </w:r>
    </w:p>
    <w:p w14:paraId="720D0042" w14:textId="2E25A7EF" w:rsidR="00F968D1" w:rsidRPr="00AE29B4" w:rsidRDefault="00AE29B4" w:rsidP="00AE29B4">
      <w:pPr>
        <w:jc w:val="both"/>
        <w:rPr>
          <w:lang w:val="en-US" w:eastAsia="da-DK"/>
        </w:rPr>
      </w:pPr>
      <w:r w:rsidRPr="00AE29B4">
        <w:rPr>
          <w:lang w:val="en-US" w:eastAsia="da-DK"/>
        </w:rPr>
        <w:t>Specific</w:t>
      </w:r>
      <w:r w:rsidR="00F968D1" w:rsidRPr="00AE29B4">
        <w:rPr>
          <w:lang w:val="en-US" w:eastAsia="da-DK"/>
        </w:rPr>
        <w:t xml:space="preserve"> </w:t>
      </w:r>
      <w:r w:rsidRPr="00AE29B4">
        <w:rPr>
          <w:lang w:val="en-US" w:eastAsia="da-DK"/>
        </w:rPr>
        <w:t xml:space="preserve">to </w:t>
      </w:r>
      <w:r w:rsidR="00F968D1" w:rsidRPr="00AE29B4">
        <w:rPr>
          <w:lang w:val="en-US" w:eastAsia="da-DK"/>
        </w:rPr>
        <w:t>channel access priority classes, it should be further note</w:t>
      </w:r>
      <w:r w:rsidRPr="00AE29B4">
        <w:rPr>
          <w:lang w:val="en-US" w:eastAsia="da-DK"/>
        </w:rPr>
        <w:t>d</w:t>
      </w:r>
      <w:r w:rsidR="00F968D1" w:rsidRPr="00AE29B4">
        <w:rPr>
          <w:lang w:val="en-US" w:eastAsia="da-DK"/>
        </w:rPr>
        <w:t xml:space="preserve"> that the channel access priority classes standardized for LAA in 37.213 are essentially based on the priority classes specified in ETSI </w:t>
      </w:r>
      <w:r w:rsidR="00396FD4">
        <w:rPr>
          <w:lang w:val="en-US" w:eastAsia="da-DK"/>
        </w:rPr>
        <w:t xml:space="preserve">standards </w:t>
      </w:r>
      <w:r w:rsidR="00F968D1" w:rsidRPr="00AE29B4">
        <w:rPr>
          <w:lang w:val="en-US" w:eastAsia="da-DK"/>
        </w:rPr>
        <w:t>[</w:t>
      </w:r>
      <w:r w:rsidR="00CC717A">
        <w:rPr>
          <w:lang w:val="en-US" w:eastAsia="da-DK"/>
        </w:rPr>
        <w:t>5</w:t>
      </w:r>
      <w:r w:rsidR="00F968D1" w:rsidRPr="00AE29B4">
        <w:rPr>
          <w:lang w:val="en-US" w:eastAsia="da-DK"/>
        </w:rPr>
        <w:t xml:space="preserve">]. This is to guarantee fair co-existence with WiFi radio access technology which is also making use of </w:t>
      </w:r>
      <w:r w:rsidRPr="00AE29B4">
        <w:rPr>
          <w:lang w:val="en-US" w:eastAsia="da-DK"/>
        </w:rPr>
        <w:t>priority classes defined in [</w:t>
      </w:r>
      <w:r w:rsidR="00CC717A">
        <w:rPr>
          <w:lang w:val="en-US" w:eastAsia="da-DK"/>
        </w:rPr>
        <w:t>5</w:t>
      </w:r>
      <w:r w:rsidRPr="00AE29B4">
        <w:rPr>
          <w:lang w:val="en-US" w:eastAsia="da-DK"/>
        </w:rPr>
        <w:t xml:space="preserve">]. It can therefore be expected that to guarantee fair co-existence with other </w:t>
      </w:r>
      <w:r w:rsidRPr="00AE29B4">
        <w:rPr>
          <w:lang w:val="en-US" w:eastAsia="da-DK"/>
        </w:rPr>
        <w:t>Radio Access Technologies operating in the 5 GHz unlicensed band, including WiFi, NR-U will need to adopt the same channel access priority classes definition as introduced for LAA in TS 37.213.</w:t>
      </w:r>
    </w:p>
    <w:p w14:paraId="7890B57F" w14:textId="21F9A951" w:rsidR="007C4680" w:rsidRPr="00EB56AA" w:rsidRDefault="00396FD4">
      <w:pPr>
        <w:jc w:val="both"/>
        <w:rPr>
          <w:b/>
          <w:bCs/>
          <w:iCs/>
          <w:lang w:val="en-US" w:eastAsia="da-DK"/>
        </w:rPr>
      </w:pPr>
      <w:r w:rsidRPr="00EB56AA">
        <w:rPr>
          <w:b/>
          <w:bCs/>
          <w:iCs/>
          <w:lang w:val="en-US" w:eastAsia="da-DK"/>
        </w:rPr>
        <w:lastRenderedPageBreak/>
        <w:t>Observation 2: the channel access priority classes introduced for LAA in TS 37.213 were defined based on the priority classes specified in ETSI standards, with the scope of guaranteeing fair co-existence with other RATs operating in the 5 GHz unlicensed band (including WiFi)</w:t>
      </w:r>
      <w:r w:rsidR="00D76907" w:rsidRPr="00EB56AA">
        <w:rPr>
          <w:b/>
          <w:bCs/>
          <w:iCs/>
          <w:lang w:val="en-US" w:eastAsia="da-DK"/>
        </w:rPr>
        <w:t>.</w:t>
      </w:r>
    </w:p>
    <w:p w14:paraId="67CC5FDA" w14:textId="3BD803B7" w:rsidR="00396FD4" w:rsidRPr="0079069F" w:rsidRDefault="00827EAE">
      <w:pPr>
        <w:jc w:val="both"/>
        <w:rPr>
          <w:b/>
          <w:bCs/>
          <w:i/>
          <w:iCs/>
          <w:lang w:val="en-US" w:eastAsia="da-DK"/>
        </w:rPr>
      </w:pPr>
      <w:r>
        <w:rPr>
          <w:lang w:val="en-US" w:eastAsia="da-DK"/>
        </w:rPr>
        <w:t xml:space="preserve">As some companies are proposing </w:t>
      </w:r>
      <w:r w:rsidR="00FB38D9">
        <w:rPr>
          <w:lang w:val="en-US" w:eastAsia="da-DK"/>
        </w:rPr>
        <w:t xml:space="preserve">to </w:t>
      </w:r>
      <w:r>
        <w:rPr>
          <w:lang w:val="en-US" w:eastAsia="da-DK"/>
        </w:rPr>
        <w:t xml:space="preserve">introduce </w:t>
      </w:r>
      <w:r w:rsidR="007C4680">
        <w:rPr>
          <w:lang w:val="en-US" w:eastAsia="da-DK"/>
        </w:rPr>
        <w:t>more channel access priority classes</w:t>
      </w:r>
      <w:r>
        <w:rPr>
          <w:lang w:val="en-US" w:eastAsia="da-DK"/>
        </w:rPr>
        <w:t xml:space="preserve"> into NR-U, we also see its </w:t>
      </w:r>
      <w:r w:rsidR="007C4680">
        <w:rPr>
          <w:lang w:val="en-US" w:eastAsia="da-DK"/>
        </w:rPr>
        <w:t>benefi</w:t>
      </w:r>
      <w:r>
        <w:rPr>
          <w:lang w:val="en-US" w:eastAsia="da-DK"/>
        </w:rPr>
        <w:t>t especially in a stand-alone (SA) deployment. However, the real use cases are not clear at the moment and the impact to coexistence fairness is not evaluated. We think it could be studied in later release</w:t>
      </w:r>
      <w:r w:rsidR="00FB38D9">
        <w:rPr>
          <w:lang w:val="en-US" w:eastAsia="da-DK"/>
        </w:rPr>
        <w:t>s</w:t>
      </w:r>
      <w:r>
        <w:rPr>
          <w:lang w:val="en-US" w:eastAsia="da-DK"/>
        </w:rPr>
        <w:t xml:space="preserve">. </w:t>
      </w:r>
      <w:r w:rsidR="007C4680">
        <w:rPr>
          <w:lang w:val="en-US" w:eastAsia="da-DK"/>
        </w:rPr>
        <w:t xml:space="preserve"> </w:t>
      </w:r>
    </w:p>
    <w:p w14:paraId="3CBD370A" w14:textId="09DF3CA0" w:rsidR="00AE29B4" w:rsidRPr="0079069F" w:rsidRDefault="00AE29B4" w:rsidP="0079069F">
      <w:pPr>
        <w:jc w:val="both"/>
        <w:rPr>
          <w:b/>
          <w:bCs/>
          <w:lang w:val="en-US" w:eastAsia="da-DK"/>
        </w:rPr>
      </w:pPr>
      <w:r w:rsidRPr="002872EF">
        <w:rPr>
          <w:b/>
          <w:bCs/>
          <w:lang w:val="en-US" w:eastAsia="da-DK"/>
        </w:rPr>
        <w:t>Proposal 1:</w:t>
      </w:r>
      <w:r w:rsidRPr="002872EF">
        <w:rPr>
          <w:b/>
          <w:bCs/>
          <w:color w:val="333333"/>
          <w:lang w:val="en-US" w:eastAsia="da-DK"/>
        </w:rPr>
        <w:t xml:space="preserve"> </w:t>
      </w:r>
      <w:r w:rsidR="00396FD4" w:rsidRPr="002872EF">
        <w:rPr>
          <w:b/>
          <w:bCs/>
          <w:color w:val="333333"/>
          <w:lang w:val="en-US" w:eastAsia="da-DK"/>
        </w:rPr>
        <w:t xml:space="preserve">the </w:t>
      </w:r>
      <w:r w:rsidRPr="002872EF">
        <w:rPr>
          <w:b/>
          <w:bCs/>
          <w:color w:val="333333"/>
          <w:lang w:val="en-US" w:eastAsia="da-DK"/>
        </w:rPr>
        <w:t xml:space="preserve">channel </w:t>
      </w:r>
      <w:r w:rsidR="00396FD4" w:rsidRPr="002872EF">
        <w:rPr>
          <w:b/>
          <w:bCs/>
          <w:color w:val="333333"/>
          <w:lang w:val="en-US" w:eastAsia="da-DK"/>
        </w:rPr>
        <w:t xml:space="preserve">access </w:t>
      </w:r>
      <w:r w:rsidRPr="002872EF">
        <w:rPr>
          <w:b/>
          <w:bCs/>
          <w:color w:val="333333"/>
          <w:lang w:val="en-US" w:eastAsia="da-DK"/>
        </w:rPr>
        <w:t xml:space="preserve">priority classes specified in </w:t>
      </w:r>
      <w:r w:rsidR="00396FD4" w:rsidRPr="002872EF">
        <w:rPr>
          <w:b/>
          <w:bCs/>
          <w:color w:val="333333"/>
          <w:lang w:val="en-US" w:eastAsia="da-DK"/>
        </w:rPr>
        <w:t xml:space="preserve">TS </w:t>
      </w:r>
      <w:r w:rsidRPr="002872EF">
        <w:rPr>
          <w:b/>
          <w:bCs/>
          <w:color w:val="333333"/>
          <w:lang w:val="en-US" w:eastAsia="da-DK"/>
        </w:rPr>
        <w:t xml:space="preserve">37.213 for </w:t>
      </w:r>
      <w:r w:rsidR="00396FD4" w:rsidRPr="0079069F">
        <w:rPr>
          <w:b/>
          <w:bCs/>
          <w:color w:val="333333"/>
          <w:lang w:val="en-US" w:eastAsia="da-DK"/>
        </w:rPr>
        <w:t xml:space="preserve">LAA are also adopted for </w:t>
      </w:r>
      <w:r w:rsidR="00396FD4" w:rsidRPr="0079069F">
        <w:rPr>
          <w:b/>
          <w:bCs/>
          <w:lang w:val="en-US" w:eastAsia="da-DK"/>
        </w:rPr>
        <w:t>NR-U SI</w:t>
      </w:r>
      <w:r w:rsidR="007C4680" w:rsidRPr="0079069F">
        <w:rPr>
          <w:b/>
          <w:bCs/>
          <w:lang w:val="en-US" w:eastAsia="da-DK"/>
        </w:rPr>
        <w:t xml:space="preserve"> as a baseline</w:t>
      </w:r>
      <w:r w:rsidR="00396FD4" w:rsidRPr="0079069F">
        <w:rPr>
          <w:b/>
          <w:bCs/>
          <w:lang w:val="en-US" w:eastAsia="da-DK"/>
        </w:rPr>
        <w:t>. RAN WG2 can assume these channel access priority classes for future discussions.</w:t>
      </w:r>
      <w:r w:rsidR="007C4680" w:rsidRPr="0079069F">
        <w:rPr>
          <w:b/>
          <w:bCs/>
          <w:lang w:val="en-US" w:eastAsia="da-DK"/>
        </w:rPr>
        <w:t xml:space="preserve"> Further enhancements (e.g., introducing additional channel access priority classes) can be studied in later release</w:t>
      </w:r>
      <w:r w:rsidR="00FB38D9" w:rsidRPr="0079069F">
        <w:rPr>
          <w:b/>
          <w:bCs/>
          <w:lang w:val="en-US" w:eastAsia="da-DK"/>
        </w:rPr>
        <w:t>s</w:t>
      </w:r>
      <w:r w:rsidR="007C4680" w:rsidRPr="0079069F">
        <w:rPr>
          <w:b/>
          <w:bCs/>
          <w:lang w:val="en-US" w:eastAsia="da-DK"/>
        </w:rPr>
        <w:t xml:space="preserve">. </w:t>
      </w:r>
    </w:p>
    <w:bookmarkEnd w:id="1"/>
    <w:p w14:paraId="75864CD7" w14:textId="7BDF22DF" w:rsidR="00AE29B4" w:rsidRDefault="00AE29B4" w:rsidP="00AE29B4">
      <w:pPr>
        <w:jc w:val="both"/>
        <w:rPr>
          <w:lang w:val="en-US" w:eastAsia="da-DK"/>
        </w:rPr>
      </w:pPr>
      <w:r>
        <w:rPr>
          <w:lang w:val="en-US" w:eastAsia="da-DK"/>
        </w:rPr>
        <w:t>If RAN WG2 cannot agree on Proposal 1 without direct confirmation from RAN WG1, it is proposed to send an LS to RAN WG1 asking if RAN WG2 can assume for NR-U the same channel access priority classes as defined for LAA in TS 37.213.</w:t>
      </w:r>
    </w:p>
    <w:p w14:paraId="5FF0E443" w14:textId="706711C3" w:rsidR="00CD4C7B" w:rsidRPr="006E13D1" w:rsidRDefault="00CD4C7B" w:rsidP="00CD4C7B">
      <w:pPr>
        <w:pStyle w:val="Heading1"/>
      </w:pPr>
      <w:r w:rsidRPr="006E13D1">
        <w:t>3</w:t>
      </w:r>
      <w:r w:rsidRPr="006E13D1">
        <w:tab/>
      </w:r>
      <w:r w:rsidR="003C33F4">
        <w:t xml:space="preserve">Summary </w:t>
      </w:r>
    </w:p>
    <w:p w14:paraId="25546C41" w14:textId="7F79DC76" w:rsidR="004D44B8" w:rsidRDefault="000F6C4C" w:rsidP="000F6C4C">
      <w:pPr>
        <w:jc w:val="both"/>
      </w:pPr>
      <w:r>
        <w:t>In this paper we discussed the channel access priority classes for NR-U and made the follo</w:t>
      </w:r>
      <w:r w:rsidR="003831B2">
        <w:t>wing observations and proposal</w:t>
      </w:r>
      <w:r>
        <w:t>:</w:t>
      </w:r>
    </w:p>
    <w:p w14:paraId="3F70C9A7" w14:textId="77777777" w:rsidR="00EB56AA" w:rsidRPr="00EB56AA" w:rsidRDefault="00EB56AA" w:rsidP="00EB56AA">
      <w:pPr>
        <w:jc w:val="both"/>
        <w:rPr>
          <w:b/>
          <w:bCs/>
          <w:iCs/>
          <w:lang w:val="en-US" w:eastAsia="da-DK"/>
        </w:rPr>
      </w:pPr>
      <w:r w:rsidRPr="00EB56AA">
        <w:rPr>
          <w:b/>
          <w:bCs/>
          <w:iCs/>
          <w:lang w:val="en-US" w:eastAsia="da-DK"/>
        </w:rPr>
        <w:t xml:space="preserve">Observation 1: one of the reasons to introduce a separate RAN1 TS in 37 series (37.213) to specify the physical layer procedures for shared spectrum channel access, is that those procedures are determined by global regulations and as such are expected to present several similarities between LTE (LAA) and NR-U. </w:t>
      </w:r>
    </w:p>
    <w:p w14:paraId="5B248E70" w14:textId="77777777" w:rsidR="00EB56AA" w:rsidRPr="00EB56AA" w:rsidRDefault="00EB56AA" w:rsidP="00EB56AA">
      <w:pPr>
        <w:jc w:val="both"/>
        <w:rPr>
          <w:b/>
          <w:bCs/>
          <w:iCs/>
          <w:lang w:val="en-US" w:eastAsia="da-DK"/>
        </w:rPr>
      </w:pPr>
      <w:r w:rsidRPr="00EB56AA">
        <w:rPr>
          <w:b/>
          <w:bCs/>
          <w:iCs/>
          <w:lang w:val="en-US" w:eastAsia="da-DK"/>
        </w:rPr>
        <w:t>Observation 2: the channel access priority classes introduced for LAA in TS 37.213 were defined based on the priority classes specified in ETSI standards, with the scope of guaranteeing fair co-existence with other RATs operating in the 5 GHz unlicensed band (including WiFi).</w:t>
      </w:r>
    </w:p>
    <w:p w14:paraId="5B5D4EFD" w14:textId="77777777" w:rsidR="00EB56AA" w:rsidRPr="0079069F" w:rsidRDefault="00EB56AA" w:rsidP="00EB56AA">
      <w:pPr>
        <w:jc w:val="both"/>
        <w:rPr>
          <w:b/>
          <w:bCs/>
          <w:lang w:val="en-US" w:eastAsia="da-DK"/>
        </w:rPr>
      </w:pPr>
      <w:r w:rsidRPr="002872EF">
        <w:rPr>
          <w:b/>
          <w:bCs/>
          <w:lang w:val="en-US" w:eastAsia="da-DK"/>
        </w:rPr>
        <w:t>Proposal 1:</w:t>
      </w:r>
      <w:r w:rsidRPr="002872EF">
        <w:rPr>
          <w:b/>
          <w:bCs/>
          <w:color w:val="333333"/>
          <w:lang w:val="en-US" w:eastAsia="da-DK"/>
        </w:rPr>
        <w:t xml:space="preserve"> the channel access priority classes specified in TS 37.213 for </w:t>
      </w:r>
      <w:r w:rsidRPr="0079069F">
        <w:rPr>
          <w:b/>
          <w:bCs/>
          <w:color w:val="333333"/>
          <w:lang w:val="en-US" w:eastAsia="da-DK"/>
        </w:rPr>
        <w:t xml:space="preserve">LAA are also adopted for </w:t>
      </w:r>
      <w:r w:rsidRPr="0079069F">
        <w:rPr>
          <w:b/>
          <w:bCs/>
          <w:lang w:val="en-US" w:eastAsia="da-DK"/>
        </w:rPr>
        <w:t xml:space="preserve">NR-U SI as a baseline. RAN WG2 can assume these channel access priority classes for future discussions. Further enhancements (e.g., introducing additional channel access priority classes) can be studied in later releases. </w:t>
      </w:r>
    </w:p>
    <w:p w14:paraId="099F3297" w14:textId="08DDCFC0" w:rsidR="000F6C4C" w:rsidRPr="000F6C4C" w:rsidRDefault="000F6C4C" w:rsidP="000F6C4C">
      <w:pPr>
        <w:jc w:val="both"/>
        <w:rPr>
          <w:lang w:val="en-US" w:eastAsia="da-DK"/>
        </w:rPr>
      </w:pPr>
      <w:bookmarkStart w:id="2" w:name="_GoBack"/>
      <w:bookmarkEnd w:id="2"/>
      <w:r>
        <w:rPr>
          <w:lang w:val="en-US" w:eastAsia="da-DK"/>
        </w:rPr>
        <w:t>If RAN WG2 cannot agree on Proposal 1 without direct confirmation from RAN WG1, it is proposed to send an LS to RAN WG1 asking if RAN WG2 can assume for NR-U the same channel access priority classes as defined for LAA in TS 37.213.</w:t>
      </w:r>
    </w:p>
    <w:p w14:paraId="0FDCFAC2" w14:textId="77777777" w:rsidR="00CD4C7B" w:rsidRPr="006E13D1" w:rsidRDefault="00CD4C7B" w:rsidP="00CD4C7B">
      <w:pPr>
        <w:pStyle w:val="Heading1"/>
      </w:pPr>
      <w:r w:rsidRPr="006E13D1">
        <w:t>References</w:t>
      </w:r>
    </w:p>
    <w:p w14:paraId="44605DEE" w14:textId="4778BB6F" w:rsidR="000F6C4C" w:rsidRDefault="0057651C" w:rsidP="00B45BEB">
      <w:pPr>
        <w:numPr>
          <w:ilvl w:val="0"/>
          <w:numId w:val="4"/>
        </w:numPr>
        <w:overflowPunct w:val="0"/>
        <w:autoSpaceDE w:val="0"/>
        <w:autoSpaceDN w:val="0"/>
        <w:adjustRightInd w:val="0"/>
        <w:textAlignment w:val="baseline"/>
      </w:pPr>
      <w:hyperlink r:id="rId13" w:tooltip="D:Documents3GPPtsg_ranWG2RAN2DocsR2-1810212.zip" w:history="1">
        <w:r w:rsidR="000F6C4C" w:rsidRPr="00246BAE">
          <w:rPr>
            <w:rStyle w:val="Hyperlink"/>
          </w:rPr>
          <w:t>R2-1810212</w:t>
        </w:r>
      </w:hyperlink>
      <w:r w:rsidR="000F6C4C">
        <w:t>, “</w:t>
      </w:r>
      <w:r w:rsidR="000F6C4C" w:rsidRPr="002872EF">
        <w:rPr>
          <w:i/>
          <w:iCs/>
        </w:rPr>
        <w:t xml:space="preserve">MAC impacts due to NR-based access to unlicensed spectrum”, </w:t>
      </w:r>
      <w:r w:rsidR="000F6C4C">
        <w:t>Nokia, Nokia Shanghai Bell</w:t>
      </w:r>
    </w:p>
    <w:p w14:paraId="7DBB671D" w14:textId="3787D951" w:rsidR="000F6C4C" w:rsidRDefault="0057651C" w:rsidP="00B45BEB">
      <w:pPr>
        <w:numPr>
          <w:ilvl w:val="0"/>
          <w:numId w:val="4"/>
        </w:numPr>
        <w:overflowPunct w:val="0"/>
        <w:autoSpaceDE w:val="0"/>
        <w:autoSpaceDN w:val="0"/>
        <w:adjustRightInd w:val="0"/>
        <w:textAlignment w:val="baseline"/>
      </w:pPr>
      <w:hyperlink r:id="rId14" w:tooltip="D:Documents3GPPtsg_ranWG2RAN2DocsR2-1810402.zip" w:history="1">
        <w:r w:rsidR="000F6C4C" w:rsidRPr="00246BAE">
          <w:rPr>
            <w:rStyle w:val="Hyperlink"/>
          </w:rPr>
          <w:t>R2-1810402</w:t>
        </w:r>
      </w:hyperlink>
      <w:r w:rsidR="000F6C4C">
        <w:t>, “</w:t>
      </w:r>
      <w:r w:rsidR="000F6C4C" w:rsidRPr="00246BAE">
        <w:t>NR-U Channel access priority</w:t>
      </w:r>
      <w:r w:rsidR="000F6C4C">
        <w:t xml:space="preserve">”, </w:t>
      </w:r>
      <w:r w:rsidR="000F6C4C" w:rsidRPr="00246BAE">
        <w:t>Ericsson</w:t>
      </w:r>
    </w:p>
    <w:p w14:paraId="71A8C839" w14:textId="39EF6B21" w:rsidR="00CC717A" w:rsidRDefault="00873355" w:rsidP="00B45BEB">
      <w:pPr>
        <w:numPr>
          <w:ilvl w:val="0"/>
          <w:numId w:val="4"/>
        </w:numPr>
        <w:overflowPunct w:val="0"/>
        <w:autoSpaceDE w:val="0"/>
        <w:autoSpaceDN w:val="0"/>
        <w:adjustRightInd w:val="0"/>
        <w:textAlignment w:val="baseline"/>
      </w:pPr>
      <w:hyperlink r:id="rId15" w:history="1">
        <w:r w:rsidR="00CC717A" w:rsidRPr="00873355">
          <w:rPr>
            <w:rStyle w:val="Hyperlink"/>
            <w:sz w:val="18"/>
            <w:szCs w:val="18"/>
          </w:rPr>
          <w:t>R2-1812373</w:t>
        </w:r>
      </w:hyperlink>
      <w:r w:rsidR="00CC717A" w:rsidRPr="00873355">
        <w:rPr>
          <w:sz w:val="18"/>
          <w:szCs w:val="18"/>
        </w:rPr>
        <w:t xml:space="preserve">, </w:t>
      </w:r>
      <w:r w:rsidRPr="00873355">
        <w:rPr>
          <w:sz w:val="18"/>
          <w:szCs w:val="18"/>
        </w:rPr>
        <w:t>“</w:t>
      </w:r>
      <w:r w:rsidRPr="00246BAE">
        <w:t>NR-U Channel access priority</w:t>
      </w:r>
      <w:r>
        <w:t xml:space="preserve">”, </w:t>
      </w:r>
      <w:r w:rsidRPr="00246BAE">
        <w:t>Ericsson</w:t>
      </w:r>
    </w:p>
    <w:p w14:paraId="559FCEEF" w14:textId="517C3686" w:rsidR="000F6C4C" w:rsidRPr="000F6C4C" w:rsidRDefault="0057651C" w:rsidP="1CA8D637">
      <w:pPr>
        <w:numPr>
          <w:ilvl w:val="0"/>
          <w:numId w:val="4"/>
        </w:numPr>
        <w:overflowPunct w:val="0"/>
        <w:autoSpaceDE w:val="0"/>
        <w:autoSpaceDN w:val="0"/>
        <w:adjustRightInd w:val="0"/>
        <w:rPr>
          <w:lang w:val="en-US"/>
        </w:rPr>
      </w:pPr>
      <w:hyperlink r:id="rId16">
        <w:r w:rsidR="1CA8D637" w:rsidRPr="1CA8D637">
          <w:rPr>
            <w:rStyle w:val="Hyperlink"/>
            <w:lang w:val="en-US"/>
          </w:rPr>
          <w:t>RP-172809</w:t>
        </w:r>
      </w:hyperlink>
      <w:r w:rsidR="1CA8D637" w:rsidRPr="1CA8D637">
        <w:rPr>
          <w:lang w:val="en-US"/>
        </w:rPr>
        <w:t>,  “Details of specification handling of 3GPP-based access to unlicensed spectrum in Rel-15”, Huawei, Ericsson, HiSilicon, Intel, Nokia, Nokia Shanghai Bell, Qualcomm, Samsung</w:t>
      </w:r>
    </w:p>
    <w:p w14:paraId="616BAB48" w14:textId="0E6002AF" w:rsidR="000F6C4C" w:rsidRPr="000F6C4C" w:rsidRDefault="0057651C" w:rsidP="1CA8D637">
      <w:pPr>
        <w:numPr>
          <w:ilvl w:val="0"/>
          <w:numId w:val="4"/>
        </w:numPr>
        <w:overflowPunct w:val="0"/>
        <w:autoSpaceDE w:val="0"/>
        <w:autoSpaceDN w:val="0"/>
        <w:adjustRightInd w:val="0"/>
        <w:rPr>
          <w:lang w:val="en-US"/>
        </w:rPr>
      </w:pPr>
      <w:hyperlink r:id="rId17">
        <w:r w:rsidR="1CA8D637" w:rsidRPr="1CA8D637">
          <w:rPr>
            <w:rStyle w:val="Hyperlink"/>
            <w:lang w:val="en-US" w:eastAsia="en-GB"/>
          </w:rPr>
          <w:t>ETSI EN 301 893</w:t>
        </w:r>
      </w:hyperlink>
      <w:r w:rsidR="1CA8D637" w:rsidRPr="1CA8D637">
        <w:rPr>
          <w:lang w:val="en-US" w:eastAsia="en-GB"/>
        </w:rPr>
        <w:t>, 5 GHz RLAN; Harmonised Standard covering the essential requirements of article 3.2 of Directive 2014/53/EU</w:t>
      </w:r>
    </w:p>
    <w:sectPr w:rsidR="000F6C4C" w:rsidRPr="000F6C4C" w:rsidSect="002872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9C00C" w14:textId="77777777" w:rsidR="0057651C" w:rsidRDefault="0057651C">
      <w:r>
        <w:separator/>
      </w:r>
    </w:p>
  </w:endnote>
  <w:endnote w:type="continuationSeparator" w:id="0">
    <w:p w14:paraId="17D38783" w14:textId="77777777" w:rsidR="0057651C" w:rsidRDefault="0057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17FBC" w14:textId="77777777" w:rsidR="0057651C" w:rsidRDefault="0057651C">
      <w:r>
        <w:separator/>
      </w:r>
    </w:p>
  </w:footnote>
  <w:footnote w:type="continuationSeparator" w:id="0">
    <w:p w14:paraId="10A8A062" w14:textId="77777777" w:rsidR="0057651C" w:rsidRDefault="00576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5191"/>
    <w:multiLevelType w:val="hybridMultilevel"/>
    <w:tmpl w:val="B87A9CE6"/>
    <w:lvl w:ilvl="0" w:tplc="CE041238">
      <w:start w:val="1"/>
      <w:numFmt w:val="bullet"/>
      <w:lvlText w:val="–"/>
      <w:lvlJc w:val="left"/>
      <w:pPr>
        <w:tabs>
          <w:tab w:val="num" w:pos="720"/>
        </w:tabs>
        <w:ind w:left="720" w:hanging="360"/>
      </w:pPr>
      <w:rPr>
        <w:rFonts w:ascii="Arial" w:hAnsi="Arial" w:hint="default"/>
      </w:rPr>
    </w:lvl>
    <w:lvl w:ilvl="1" w:tplc="6CE0290A">
      <w:start w:val="1"/>
      <w:numFmt w:val="bullet"/>
      <w:lvlText w:val="–"/>
      <w:lvlJc w:val="left"/>
      <w:pPr>
        <w:tabs>
          <w:tab w:val="num" w:pos="1440"/>
        </w:tabs>
        <w:ind w:left="1440" w:hanging="360"/>
      </w:pPr>
      <w:rPr>
        <w:rFonts w:ascii="Arial" w:hAnsi="Arial" w:hint="default"/>
      </w:rPr>
    </w:lvl>
    <w:lvl w:ilvl="2" w:tplc="C618171C" w:tentative="1">
      <w:start w:val="1"/>
      <w:numFmt w:val="bullet"/>
      <w:lvlText w:val="–"/>
      <w:lvlJc w:val="left"/>
      <w:pPr>
        <w:tabs>
          <w:tab w:val="num" w:pos="2160"/>
        </w:tabs>
        <w:ind w:left="2160" w:hanging="360"/>
      </w:pPr>
      <w:rPr>
        <w:rFonts w:ascii="Arial" w:hAnsi="Arial" w:hint="default"/>
      </w:rPr>
    </w:lvl>
    <w:lvl w:ilvl="3" w:tplc="EE0E210E" w:tentative="1">
      <w:start w:val="1"/>
      <w:numFmt w:val="bullet"/>
      <w:lvlText w:val="–"/>
      <w:lvlJc w:val="left"/>
      <w:pPr>
        <w:tabs>
          <w:tab w:val="num" w:pos="2880"/>
        </w:tabs>
        <w:ind w:left="2880" w:hanging="360"/>
      </w:pPr>
      <w:rPr>
        <w:rFonts w:ascii="Arial" w:hAnsi="Arial" w:hint="default"/>
      </w:rPr>
    </w:lvl>
    <w:lvl w:ilvl="4" w:tplc="98941216" w:tentative="1">
      <w:start w:val="1"/>
      <w:numFmt w:val="bullet"/>
      <w:lvlText w:val="–"/>
      <w:lvlJc w:val="left"/>
      <w:pPr>
        <w:tabs>
          <w:tab w:val="num" w:pos="3600"/>
        </w:tabs>
        <w:ind w:left="3600" w:hanging="360"/>
      </w:pPr>
      <w:rPr>
        <w:rFonts w:ascii="Arial" w:hAnsi="Arial" w:hint="default"/>
      </w:rPr>
    </w:lvl>
    <w:lvl w:ilvl="5" w:tplc="3F96D25E" w:tentative="1">
      <w:start w:val="1"/>
      <w:numFmt w:val="bullet"/>
      <w:lvlText w:val="–"/>
      <w:lvlJc w:val="left"/>
      <w:pPr>
        <w:tabs>
          <w:tab w:val="num" w:pos="4320"/>
        </w:tabs>
        <w:ind w:left="4320" w:hanging="360"/>
      </w:pPr>
      <w:rPr>
        <w:rFonts w:ascii="Arial" w:hAnsi="Arial" w:hint="default"/>
      </w:rPr>
    </w:lvl>
    <w:lvl w:ilvl="6" w:tplc="02D8822A" w:tentative="1">
      <w:start w:val="1"/>
      <w:numFmt w:val="bullet"/>
      <w:lvlText w:val="–"/>
      <w:lvlJc w:val="left"/>
      <w:pPr>
        <w:tabs>
          <w:tab w:val="num" w:pos="5040"/>
        </w:tabs>
        <w:ind w:left="5040" w:hanging="360"/>
      </w:pPr>
      <w:rPr>
        <w:rFonts w:ascii="Arial" w:hAnsi="Arial" w:hint="default"/>
      </w:rPr>
    </w:lvl>
    <w:lvl w:ilvl="7" w:tplc="111255D2" w:tentative="1">
      <w:start w:val="1"/>
      <w:numFmt w:val="bullet"/>
      <w:lvlText w:val="–"/>
      <w:lvlJc w:val="left"/>
      <w:pPr>
        <w:tabs>
          <w:tab w:val="num" w:pos="5760"/>
        </w:tabs>
        <w:ind w:left="5760" w:hanging="360"/>
      </w:pPr>
      <w:rPr>
        <w:rFonts w:ascii="Arial" w:hAnsi="Arial" w:hint="default"/>
      </w:rPr>
    </w:lvl>
    <w:lvl w:ilvl="8" w:tplc="E16A1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D7915"/>
    <w:multiLevelType w:val="hybridMultilevel"/>
    <w:tmpl w:val="5D804C98"/>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B302D0B"/>
    <w:multiLevelType w:val="hybridMultilevel"/>
    <w:tmpl w:val="557AADC2"/>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20947E65"/>
    <w:multiLevelType w:val="hybridMultilevel"/>
    <w:tmpl w:val="6E6ED9D6"/>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1045777"/>
    <w:multiLevelType w:val="hybridMultilevel"/>
    <w:tmpl w:val="7652BCB8"/>
    <w:lvl w:ilvl="0" w:tplc="8E26F15E">
      <w:start w:val="1"/>
      <w:numFmt w:val="bullet"/>
      <w:lvlText w:val="o"/>
      <w:lvlJc w:val="left"/>
      <w:pPr>
        <w:tabs>
          <w:tab w:val="num" w:pos="720"/>
        </w:tabs>
        <w:ind w:left="720" w:hanging="360"/>
      </w:pPr>
      <w:rPr>
        <w:rFonts w:ascii="Courier New" w:hAnsi="Courier New" w:hint="default"/>
      </w:rPr>
    </w:lvl>
    <w:lvl w:ilvl="1" w:tplc="3CEA30BA">
      <w:start w:val="1"/>
      <w:numFmt w:val="bullet"/>
      <w:lvlText w:val="o"/>
      <w:lvlJc w:val="left"/>
      <w:pPr>
        <w:tabs>
          <w:tab w:val="num" w:pos="1440"/>
        </w:tabs>
        <w:ind w:left="1440" w:hanging="360"/>
      </w:pPr>
      <w:rPr>
        <w:rFonts w:ascii="Courier New" w:hAnsi="Courier New" w:hint="default"/>
      </w:rPr>
    </w:lvl>
    <w:lvl w:ilvl="2" w:tplc="AFDAE0E6" w:tentative="1">
      <w:start w:val="1"/>
      <w:numFmt w:val="bullet"/>
      <w:lvlText w:val="o"/>
      <w:lvlJc w:val="left"/>
      <w:pPr>
        <w:tabs>
          <w:tab w:val="num" w:pos="2160"/>
        </w:tabs>
        <w:ind w:left="2160" w:hanging="360"/>
      </w:pPr>
      <w:rPr>
        <w:rFonts w:ascii="Courier New" w:hAnsi="Courier New" w:hint="default"/>
      </w:rPr>
    </w:lvl>
    <w:lvl w:ilvl="3" w:tplc="65922DBA" w:tentative="1">
      <w:start w:val="1"/>
      <w:numFmt w:val="bullet"/>
      <w:lvlText w:val="o"/>
      <w:lvlJc w:val="left"/>
      <w:pPr>
        <w:tabs>
          <w:tab w:val="num" w:pos="2880"/>
        </w:tabs>
        <w:ind w:left="2880" w:hanging="360"/>
      </w:pPr>
      <w:rPr>
        <w:rFonts w:ascii="Courier New" w:hAnsi="Courier New" w:hint="default"/>
      </w:rPr>
    </w:lvl>
    <w:lvl w:ilvl="4" w:tplc="C150A75C" w:tentative="1">
      <w:start w:val="1"/>
      <w:numFmt w:val="bullet"/>
      <w:lvlText w:val="o"/>
      <w:lvlJc w:val="left"/>
      <w:pPr>
        <w:tabs>
          <w:tab w:val="num" w:pos="3600"/>
        </w:tabs>
        <w:ind w:left="3600" w:hanging="360"/>
      </w:pPr>
      <w:rPr>
        <w:rFonts w:ascii="Courier New" w:hAnsi="Courier New" w:hint="default"/>
      </w:rPr>
    </w:lvl>
    <w:lvl w:ilvl="5" w:tplc="066A9068" w:tentative="1">
      <w:start w:val="1"/>
      <w:numFmt w:val="bullet"/>
      <w:lvlText w:val="o"/>
      <w:lvlJc w:val="left"/>
      <w:pPr>
        <w:tabs>
          <w:tab w:val="num" w:pos="4320"/>
        </w:tabs>
        <w:ind w:left="4320" w:hanging="360"/>
      </w:pPr>
      <w:rPr>
        <w:rFonts w:ascii="Courier New" w:hAnsi="Courier New" w:hint="default"/>
      </w:rPr>
    </w:lvl>
    <w:lvl w:ilvl="6" w:tplc="4F584F08" w:tentative="1">
      <w:start w:val="1"/>
      <w:numFmt w:val="bullet"/>
      <w:lvlText w:val="o"/>
      <w:lvlJc w:val="left"/>
      <w:pPr>
        <w:tabs>
          <w:tab w:val="num" w:pos="5040"/>
        </w:tabs>
        <w:ind w:left="5040" w:hanging="360"/>
      </w:pPr>
      <w:rPr>
        <w:rFonts w:ascii="Courier New" w:hAnsi="Courier New" w:hint="default"/>
      </w:rPr>
    </w:lvl>
    <w:lvl w:ilvl="7" w:tplc="6764DE0C" w:tentative="1">
      <w:start w:val="1"/>
      <w:numFmt w:val="bullet"/>
      <w:lvlText w:val="o"/>
      <w:lvlJc w:val="left"/>
      <w:pPr>
        <w:tabs>
          <w:tab w:val="num" w:pos="5760"/>
        </w:tabs>
        <w:ind w:left="5760" w:hanging="360"/>
      </w:pPr>
      <w:rPr>
        <w:rFonts w:ascii="Courier New" w:hAnsi="Courier New" w:hint="default"/>
      </w:rPr>
    </w:lvl>
    <w:lvl w:ilvl="8" w:tplc="1DDE21A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AF5C0F"/>
    <w:multiLevelType w:val="hybridMultilevel"/>
    <w:tmpl w:val="10366C8E"/>
    <w:lvl w:ilvl="0" w:tplc="FCA855BE">
      <w:start w:val="1"/>
      <w:numFmt w:val="bullet"/>
      <w:lvlText w:val="›"/>
      <w:lvlJc w:val="left"/>
      <w:pPr>
        <w:tabs>
          <w:tab w:val="num" w:pos="720"/>
        </w:tabs>
        <w:ind w:left="720" w:hanging="360"/>
      </w:pPr>
      <w:rPr>
        <w:rFonts w:ascii="Arial" w:hAnsi="Arial" w:hint="default"/>
      </w:rPr>
    </w:lvl>
    <w:lvl w:ilvl="1" w:tplc="D8D2AD0C">
      <w:start w:val="1"/>
      <w:numFmt w:val="bullet"/>
      <w:lvlText w:val="›"/>
      <w:lvlJc w:val="left"/>
      <w:pPr>
        <w:tabs>
          <w:tab w:val="num" w:pos="1440"/>
        </w:tabs>
        <w:ind w:left="1440" w:hanging="360"/>
      </w:pPr>
      <w:rPr>
        <w:rFonts w:ascii="Arial" w:hAnsi="Arial" w:hint="default"/>
      </w:rPr>
    </w:lvl>
    <w:lvl w:ilvl="2" w:tplc="10F4AC34" w:tentative="1">
      <w:start w:val="1"/>
      <w:numFmt w:val="bullet"/>
      <w:lvlText w:val="›"/>
      <w:lvlJc w:val="left"/>
      <w:pPr>
        <w:tabs>
          <w:tab w:val="num" w:pos="2160"/>
        </w:tabs>
        <w:ind w:left="2160" w:hanging="360"/>
      </w:pPr>
      <w:rPr>
        <w:rFonts w:ascii="Arial" w:hAnsi="Arial" w:hint="default"/>
      </w:rPr>
    </w:lvl>
    <w:lvl w:ilvl="3" w:tplc="DC1E2A3A" w:tentative="1">
      <w:start w:val="1"/>
      <w:numFmt w:val="bullet"/>
      <w:lvlText w:val="›"/>
      <w:lvlJc w:val="left"/>
      <w:pPr>
        <w:tabs>
          <w:tab w:val="num" w:pos="2880"/>
        </w:tabs>
        <w:ind w:left="2880" w:hanging="360"/>
      </w:pPr>
      <w:rPr>
        <w:rFonts w:ascii="Arial" w:hAnsi="Arial" w:hint="default"/>
      </w:rPr>
    </w:lvl>
    <w:lvl w:ilvl="4" w:tplc="53E4CE6E" w:tentative="1">
      <w:start w:val="1"/>
      <w:numFmt w:val="bullet"/>
      <w:lvlText w:val="›"/>
      <w:lvlJc w:val="left"/>
      <w:pPr>
        <w:tabs>
          <w:tab w:val="num" w:pos="3600"/>
        </w:tabs>
        <w:ind w:left="3600" w:hanging="360"/>
      </w:pPr>
      <w:rPr>
        <w:rFonts w:ascii="Arial" w:hAnsi="Arial" w:hint="default"/>
      </w:rPr>
    </w:lvl>
    <w:lvl w:ilvl="5" w:tplc="10F6F8AC" w:tentative="1">
      <w:start w:val="1"/>
      <w:numFmt w:val="bullet"/>
      <w:lvlText w:val="›"/>
      <w:lvlJc w:val="left"/>
      <w:pPr>
        <w:tabs>
          <w:tab w:val="num" w:pos="4320"/>
        </w:tabs>
        <w:ind w:left="4320" w:hanging="360"/>
      </w:pPr>
      <w:rPr>
        <w:rFonts w:ascii="Arial" w:hAnsi="Arial" w:hint="default"/>
      </w:rPr>
    </w:lvl>
    <w:lvl w:ilvl="6" w:tplc="9C5CFE8A" w:tentative="1">
      <w:start w:val="1"/>
      <w:numFmt w:val="bullet"/>
      <w:lvlText w:val="›"/>
      <w:lvlJc w:val="left"/>
      <w:pPr>
        <w:tabs>
          <w:tab w:val="num" w:pos="5040"/>
        </w:tabs>
        <w:ind w:left="5040" w:hanging="360"/>
      </w:pPr>
      <w:rPr>
        <w:rFonts w:ascii="Arial" w:hAnsi="Arial" w:hint="default"/>
      </w:rPr>
    </w:lvl>
    <w:lvl w:ilvl="7" w:tplc="AA946332" w:tentative="1">
      <w:start w:val="1"/>
      <w:numFmt w:val="bullet"/>
      <w:lvlText w:val="›"/>
      <w:lvlJc w:val="left"/>
      <w:pPr>
        <w:tabs>
          <w:tab w:val="num" w:pos="5760"/>
        </w:tabs>
        <w:ind w:left="5760" w:hanging="360"/>
      </w:pPr>
      <w:rPr>
        <w:rFonts w:ascii="Arial" w:hAnsi="Arial" w:hint="default"/>
      </w:rPr>
    </w:lvl>
    <w:lvl w:ilvl="8" w:tplc="E18EA0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B252C"/>
    <w:multiLevelType w:val="hybridMultilevel"/>
    <w:tmpl w:val="9312BBD0"/>
    <w:lvl w:ilvl="0" w:tplc="BA18D2BC">
      <w:start w:val="1"/>
      <w:numFmt w:val="bullet"/>
      <w:lvlText w:val="o"/>
      <w:lvlJc w:val="left"/>
      <w:pPr>
        <w:tabs>
          <w:tab w:val="num" w:pos="720"/>
        </w:tabs>
        <w:ind w:left="720" w:hanging="360"/>
      </w:pPr>
      <w:rPr>
        <w:rFonts w:ascii="Courier New" w:hAnsi="Courier New" w:hint="default"/>
      </w:rPr>
    </w:lvl>
    <w:lvl w:ilvl="1" w:tplc="0BCABC04">
      <w:start w:val="1"/>
      <w:numFmt w:val="bullet"/>
      <w:lvlText w:val="o"/>
      <w:lvlJc w:val="left"/>
      <w:pPr>
        <w:tabs>
          <w:tab w:val="num" w:pos="1440"/>
        </w:tabs>
        <w:ind w:left="1440" w:hanging="360"/>
      </w:pPr>
      <w:rPr>
        <w:rFonts w:ascii="Courier New" w:hAnsi="Courier New" w:hint="default"/>
      </w:rPr>
    </w:lvl>
    <w:lvl w:ilvl="2" w:tplc="672EDD1A" w:tentative="1">
      <w:start w:val="1"/>
      <w:numFmt w:val="bullet"/>
      <w:lvlText w:val="o"/>
      <w:lvlJc w:val="left"/>
      <w:pPr>
        <w:tabs>
          <w:tab w:val="num" w:pos="2160"/>
        </w:tabs>
        <w:ind w:left="2160" w:hanging="360"/>
      </w:pPr>
      <w:rPr>
        <w:rFonts w:ascii="Courier New" w:hAnsi="Courier New" w:hint="default"/>
      </w:rPr>
    </w:lvl>
    <w:lvl w:ilvl="3" w:tplc="B2608B30" w:tentative="1">
      <w:start w:val="1"/>
      <w:numFmt w:val="bullet"/>
      <w:lvlText w:val="o"/>
      <w:lvlJc w:val="left"/>
      <w:pPr>
        <w:tabs>
          <w:tab w:val="num" w:pos="2880"/>
        </w:tabs>
        <w:ind w:left="2880" w:hanging="360"/>
      </w:pPr>
      <w:rPr>
        <w:rFonts w:ascii="Courier New" w:hAnsi="Courier New" w:hint="default"/>
      </w:rPr>
    </w:lvl>
    <w:lvl w:ilvl="4" w:tplc="4FE469B6" w:tentative="1">
      <w:start w:val="1"/>
      <w:numFmt w:val="bullet"/>
      <w:lvlText w:val="o"/>
      <w:lvlJc w:val="left"/>
      <w:pPr>
        <w:tabs>
          <w:tab w:val="num" w:pos="3600"/>
        </w:tabs>
        <w:ind w:left="3600" w:hanging="360"/>
      </w:pPr>
      <w:rPr>
        <w:rFonts w:ascii="Courier New" w:hAnsi="Courier New" w:hint="default"/>
      </w:rPr>
    </w:lvl>
    <w:lvl w:ilvl="5" w:tplc="C8700AAC" w:tentative="1">
      <w:start w:val="1"/>
      <w:numFmt w:val="bullet"/>
      <w:lvlText w:val="o"/>
      <w:lvlJc w:val="left"/>
      <w:pPr>
        <w:tabs>
          <w:tab w:val="num" w:pos="4320"/>
        </w:tabs>
        <w:ind w:left="4320" w:hanging="360"/>
      </w:pPr>
      <w:rPr>
        <w:rFonts w:ascii="Courier New" w:hAnsi="Courier New" w:hint="default"/>
      </w:rPr>
    </w:lvl>
    <w:lvl w:ilvl="6" w:tplc="C48264A4" w:tentative="1">
      <w:start w:val="1"/>
      <w:numFmt w:val="bullet"/>
      <w:lvlText w:val="o"/>
      <w:lvlJc w:val="left"/>
      <w:pPr>
        <w:tabs>
          <w:tab w:val="num" w:pos="5040"/>
        </w:tabs>
        <w:ind w:left="5040" w:hanging="360"/>
      </w:pPr>
      <w:rPr>
        <w:rFonts w:ascii="Courier New" w:hAnsi="Courier New" w:hint="default"/>
      </w:rPr>
    </w:lvl>
    <w:lvl w:ilvl="7" w:tplc="7554B2FC" w:tentative="1">
      <w:start w:val="1"/>
      <w:numFmt w:val="bullet"/>
      <w:lvlText w:val="o"/>
      <w:lvlJc w:val="left"/>
      <w:pPr>
        <w:tabs>
          <w:tab w:val="num" w:pos="5760"/>
        </w:tabs>
        <w:ind w:left="5760" w:hanging="360"/>
      </w:pPr>
      <w:rPr>
        <w:rFonts w:ascii="Courier New" w:hAnsi="Courier New" w:hint="default"/>
      </w:rPr>
    </w:lvl>
    <w:lvl w:ilvl="8" w:tplc="17F444D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21F9D"/>
    <w:multiLevelType w:val="hybridMultilevel"/>
    <w:tmpl w:val="43BC1082"/>
    <w:lvl w:ilvl="0" w:tplc="D29C2E94">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2FC60BFB"/>
    <w:multiLevelType w:val="hybridMultilevel"/>
    <w:tmpl w:val="AAD41E28"/>
    <w:lvl w:ilvl="0" w:tplc="5552BD50">
      <w:start w:val="1"/>
      <w:numFmt w:val="bullet"/>
      <w:lvlText w:val="o"/>
      <w:lvlJc w:val="left"/>
      <w:pPr>
        <w:tabs>
          <w:tab w:val="num" w:pos="720"/>
        </w:tabs>
        <w:ind w:left="720" w:hanging="360"/>
      </w:pPr>
      <w:rPr>
        <w:rFonts w:ascii="Courier New" w:hAnsi="Courier New" w:hint="default"/>
      </w:rPr>
    </w:lvl>
    <w:lvl w:ilvl="1" w:tplc="277E7440">
      <w:start w:val="1"/>
      <w:numFmt w:val="bullet"/>
      <w:lvlText w:val="o"/>
      <w:lvlJc w:val="left"/>
      <w:pPr>
        <w:tabs>
          <w:tab w:val="num" w:pos="1440"/>
        </w:tabs>
        <w:ind w:left="1440" w:hanging="360"/>
      </w:pPr>
      <w:rPr>
        <w:rFonts w:ascii="Courier New" w:hAnsi="Courier New" w:hint="default"/>
      </w:rPr>
    </w:lvl>
    <w:lvl w:ilvl="2" w:tplc="576668EE" w:tentative="1">
      <w:start w:val="1"/>
      <w:numFmt w:val="bullet"/>
      <w:lvlText w:val="o"/>
      <w:lvlJc w:val="left"/>
      <w:pPr>
        <w:tabs>
          <w:tab w:val="num" w:pos="2160"/>
        </w:tabs>
        <w:ind w:left="2160" w:hanging="360"/>
      </w:pPr>
      <w:rPr>
        <w:rFonts w:ascii="Courier New" w:hAnsi="Courier New" w:hint="default"/>
      </w:rPr>
    </w:lvl>
    <w:lvl w:ilvl="3" w:tplc="D0108CD6" w:tentative="1">
      <w:start w:val="1"/>
      <w:numFmt w:val="bullet"/>
      <w:lvlText w:val="o"/>
      <w:lvlJc w:val="left"/>
      <w:pPr>
        <w:tabs>
          <w:tab w:val="num" w:pos="2880"/>
        </w:tabs>
        <w:ind w:left="2880" w:hanging="360"/>
      </w:pPr>
      <w:rPr>
        <w:rFonts w:ascii="Courier New" w:hAnsi="Courier New" w:hint="default"/>
      </w:rPr>
    </w:lvl>
    <w:lvl w:ilvl="4" w:tplc="7DFE19C6" w:tentative="1">
      <w:start w:val="1"/>
      <w:numFmt w:val="bullet"/>
      <w:lvlText w:val="o"/>
      <w:lvlJc w:val="left"/>
      <w:pPr>
        <w:tabs>
          <w:tab w:val="num" w:pos="3600"/>
        </w:tabs>
        <w:ind w:left="3600" w:hanging="360"/>
      </w:pPr>
      <w:rPr>
        <w:rFonts w:ascii="Courier New" w:hAnsi="Courier New" w:hint="default"/>
      </w:rPr>
    </w:lvl>
    <w:lvl w:ilvl="5" w:tplc="4A38AF2C" w:tentative="1">
      <w:start w:val="1"/>
      <w:numFmt w:val="bullet"/>
      <w:lvlText w:val="o"/>
      <w:lvlJc w:val="left"/>
      <w:pPr>
        <w:tabs>
          <w:tab w:val="num" w:pos="4320"/>
        </w:tabs>
        <w:ind w:left="4320" w:hanging="360"/>
      </w:pPr>
      <w:rPr>
        <w:rFonts w:ascii="Courier New" w:hAnsi="Courier New" w:hint="default"/>
      </w:rPr>
    </w:lvl>
    <w:lvl w:ilvl="6" w:tplc="A9DA99C8" w:tentative="1">
      <w:start w:val="1"/>
      <w:numFmt w:val="bullet"/>
      <w:lvlText w:val="o"/>
      <w:lvlJc w:val="left"/>
      <w:pPr>
        <w:tabs>
          <w:tab w:val="num" w:pos="5040"/>
        </w:tabs>
        <w:ind w:left="5040" w:hanging="360"/>
      </w:pPr>
      <w:rPr>
        <w:rFonts w:ascii="Courier New" w:hAnsi="Courier New" w:hint="default"/>
      </w:rPr>
    </w:lvl>
    <w:lvl w:ilvl="7" w:tplc="322E894E" w:tentative="1">
      <w:start w:val="1"/>
      <w:numFmt w:val="bullet"/>
      <w:lvlText w:val="o"/>
      <w:lvlJc w:val="left"/>
      <w:pPr>
        <w:tabs>
          <w:tab w:val="num" w:pos="5760"/>
        </w:tabs>
        <w:ind w:left="5760" w:hanging="360"/>
      </w:pPr>
      <w:rPr>
        <w:rFonts w:ascii="Courier New" w:hAnsi="Courier New" w:hint="default"/>
      </w:rPr>
    </w:lvl>
    <w:lvl w:ilvl="8" w:tplc="09BE02B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F6EAD"/>
    <w:multiLevelType w:val="hybridMultilevel"/>
    <w:tmpl w:val="724667C0"/>
    <w:lvl w:ilvl="0" w:tplc="CE66BB06">
      <w:start w:val="1"/>
      <w:numFmt w:val="bullet"/>
      <w:lvlText w:val="o"/>
      <w:lvlJc w:val="left"/>
      <w:pPr>
        <w:tabs>
          <w:tab w:val="num" w:pos="720"/>
        </w:tabs>
        <w:ind w:left="720" w:hanging="360"/>
      </w:pPr>
      <w:rPr>
        <w:rFonts w:ascii="Courier New" w:hAnsi="Courier New" w:hint="default"/>
      </w:rPr>
    </w:lvl>
    <w:lvl w:ilvl="1" w:tplc="865AC7B2">
      <w:start w:val="1"/>
      <w:numFmt w:val="bullet"/>
      <w:lvlText w:val="o"/>
      <w:lvlJc w:val="left"/>
      <w:pPr>
        <w:tabs>
          <w:tab w:val="num" w:pos="1440"/>
        </w:tabs>
        <w:ind w:left="1440" w:hanging="360"/>
      </w:pPr>
      <w:rPr>
        <w:rFonts w:ascii="Courier New" w:hAnsi="Courier New" w:hint="default"/>
      </w:rPr>
    </w:lvl>
    <w:lvl w:ilvl="2" w:tplc="7FC2C668" w:tentative="1">
      <w:start w:val="1"/>
      <w:numFmt w:val="bullet"/>
      <w:lvlText w:val="o"/>
      <w:lvlJc w:val="left"/>
      <w:pPr>
        <w:tabs>
          <w:tab w:val="num" w:pos="2160"/>
        </w:tabs>
        <w:ind w:left="2160" w:hanging="360"/>
      </w:pPr>
      <w:rPr>
        <w:rFonts w:ascii="Courier New" w:hAnsi="Courier New" w:hint="default"/>
      </w:rPr>
    </w:lvl>
    <w:lvl w:ilvl="3" w:tplc="23446FF0" w:tentative="1">
      <w:start w:val="1"/>
      <w:numFmt w:val="bullet"/>
      <w:lvlText w:val="o"/>
      <w:lvlJc w:val="left"/>
      <w:pPr>
        <w:tabs>
          <w:tab w:val="num" w:pos="2880"/>
        </w:tabs>
        <w:ind w:left="2880" w:hanging="360"/>
      </w:pPr>
      <w:rPr>
        <w:rFonts w:ascii="Courier New" w:hAnsi="Courier New" w:hint="default"/>
      </w:rPr>
    </w:lvl>
    <w:lvl w:ilvl="4" w:tplc="B52CDE70" w:tentative="1">
      <w:start w:val="1"/>
      <w:numFmt w:val="bullet"/>
      <w:lvlText w:val="o"/>
      <w:lvlJc w:val="left"/>
      <w:pPr>
        <w:tabs>
          <w:tab w:val="num" w:pos="3600"/>
        </w:tabs>
        <w:ind w:left="3600" w:hanging="360"/>
      </w:pPr>
      <w:rPr>
        <w:rFonts w:ascii="Courier New" w:hAnsi="Courier New" w:hint="default"/>
      </w:rPr>
    </w:lvl>
    <w:lvl w:ilvl="5" w:tplc="001ED1AE" w:tentative="1">
      <w:start w:val="1"/>
      <w:numFmt w:val="bullet"/>
      <w:lvlText w:val="o"/>
      <w:lvlJc w:val="left"/>
      <w:pPr>
        <w:tabs>
          <w:tab w:val="num" w:pos="4320"/>
        </w:tabs>
        <w:ind w:left="4320" w:hanging="360"/>
      </w:pPr>
      <w:rPr>
        <w:rFonts w:ascii="Courier New" w:hAnsi="Courier New" w:hint="default"/>
      </w:rPr>
    </w:lvl>
    <w:lvl w:ilvl="6" w:tplc="A61C26FA" w:tentative="1">
      <w:start w:val="1"/>
      <w:numFmt w:val="bullet"/>
      <w:lvlText w:val="o"/>
      <w:lvlJc w:val="left"/>
      <w:pPr>
        <w:tabs>
          <w:tab w:val="num" w:pos="5040"/>
        </w:tabs>
        <w:ind w:left="5040" w:hanging="360"/>
      </w:pPr>
      <w:rPr>
        <w:rFonts w:ascii="Courier New" w:hAnsi="Courier New" w:hint="default"/>
      </w:rPr>
    </w:lvl>
    <w:lvl w:ilvl="7" w:tplc="8F1497AC" w:tentative="1">
      <w:start w:val="1"/>
      <w:numFmt w:val="bullet"/>
      <w:lvlText w:val="o"/>
      <w:lvlJc w:val="left"/>
      <w:pPr>
        <w:tabs>
          <w:tab w:val="num" w:pos="5760"/>
        </w:tabs>
        <w:ind w:left="5760" w:hanging="360"/>
      </w:pPr>
      <w:rPr>
        <w:rFonts w:ascii="Courier New" w:hAnsi="Courier New" w:hint="default"/>
      </w:rPr>
    </w:lvl>
    <w:lvl w:ilvl="8" w:tplc="310AB06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
  </w:num>
  <w:num w:numId="6">
    <w:abstractNumId w:val="11"/>
  </w:num>
  <w:num w:numId="7">
    <w:abstractNumId w:val="8"/>
  </w:num>
  <w:num w:numId="8">
    <w:abstractNumId w:val="16"/>
  </w:num>
  <w:num w:numId="9">
    <w:abstractNumId w:val="6"/>
  </w:num>
  <w:num w:numId="10">
    <w:abstractNumId w:val="9"/>
  </w:num>
  <w:num w:numId="11">
    <w:abstractNumId w:val="15"/>
  </w:num>
  <w:num w:numId="12">
    <w:abstractNumId w:val="10"/>
  </w:num>
  <w:num w:numId="13">
    <w:abstractNumId w:val="5"/>
  </w:num>
  <w:num w:numId="14">
    <w:abstractNumId w:val="14"/>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1C"/>
    <w:rsid w:val="00003ECE"/>
    <w:rsid w:val="00013D6A"/>
    <w:rsid w:val="00033397"/>
    <w:rsid w:val="00040095"/>
    <w:rsid w:val="00045FB1"/>
    <w:rsid w:val="000471C1"/>
    <w:rsid w:val="000479D9"/>
    <w:rsid w:val="00080512"/>
    <w:rsid w:val="00090468"/>
    <w:rsid w:val="00093BD5"/>
    <w:rsid w:val="00096F03"/>
    <w:rsid w:val="000A2D1F"/>
    <w:rsid w:val="000B7BCF"/>
    <w:rsid w:val="000B7CE5"/>
    <w:rsid w:val="000C522B"/>
    <w:rsid w:val="000C68CE"/>
    <w:rsid w:val="000D4570"/>
    <w:rsid w:val="000D58AB"/>
    <w:rsid w:val="000E64AB"/>
    <w:rsid w:val="000F6C4C"/>
    <w:rsid w:val="00112F1A"/>
    <w:rsid w:val="00116D62"/>
    <w:rsid w:val="0012165D"/>
    <w:rsid w:val="00145075"/>
    <w:rsid w:val="001741A0"/>
    <w:rsid w:val="00175FA0"/>
    <w:rsid w:val="001842D3"/>
    <w:rsid w:val="00194CD0"/>
    <w:rsid w:val="001A6BF8"/>
    <w:rsid w:val="001B49C9"/>
    <w:rsid w:val="001C4F79"/>
    <w:rsid w:val="001F168B"/>
    <w:rsid w:val="001F7831"/>
    <w:rsid w:val="00204045"/>
    <w:rsid w:val="0020712B"/>
    <w:rsid w:val="0021411F"/>
    <w:rsid w:val="0022606D"/>
    <w:rsid w:val="00231728"/>
    <w:rsid w:val="00263590"/>
    <w:rsid w:val="00264D70"/>
    <w:rsid w:val="002747EC"/>
    <w:rsid w:val="00282CB6"/>
    <w:rsid w:val="002855BF"/>
    <w:rsid w:val="002872EF"/>
    <w:rsid w:val="002A75E6"/>
    <w:rsid w:val="002C1139"/>
    <w:rsid w:val="002D3557"/>
    <w:rsid w:val="002D50E9"/>
    <w:rsid w:val="002D6C2E"/>
    <w:rsid w:val="002F0D22"/>
    <w:rsid w:val="002F5FBD"/>
    <w:rsid w:val="002F696B"/>
    <w:rsid w:val="003172DC"/>
    <w:rsid w:val="00317CA3"/>
    <w:rsid w:val="00325AE3"/>
    <w:rsid w:val="00326069"/>
    <w:rsid w:val="00334A78"/>
    <w:rsid w:val="0035462D"/>
    <w:rsid w:val="00364B41"/>
    <w:rsid w:val="003831B2"/>
    <w:rsid w:val="00396156"/>
    <w:rsid w:val="00396FD4"/>
    <w:rsid w:val="003B40AD"/>
    <w:rsid w:val="003B63CE"/>
    <w:rsid w:val="003C33F4"/>
    <w:rsid w:val="003C4E37"/>
    <w:rsid w:val="003D754E"/>
    <w:rsid w:val="003E16BE"/>
    <w:rsid w:val="003E517B"/>
    <w:rsid w:val="003F4E28"/>
    <w:rsid w:val="004006E8"/>
    <w:rsid w:val="00401855"/>
    <w:rsid w:val="00436B41"/>
    <w:rsid w:val="0044201B"/>
    <w:rsid w:val="00452E03"/>
    <w:rsid w:val="00474F2E"/>
    <w:rsid w:val="00475CC6"/>
    <w:rsid w:val="00477455"/>
    <w:rsid w:val="0049618F"/>
    <w:rsid w:val="004A04A6"/>
    <w:rsid w:val="004A0C4F"/>
    <w:rsid w:val="004A1F7B"/>
    <w:rsid w:val="004C44D2"/>
    <w:rsid w:val="004D3578"/>
    <w:rsid w:val="004D380D"/>
    <w:rsid w:val="004D44B8"/>
    <w:rsid w:val="004E213A"/>
    <w:rsid w:val="004F0464"/>
    <w:rsid w:val="00503171"/>
    <w:rsid w:val="00506C28"/>
    <w:rsid w:val="0052325F"/>
    <w:rsid w:val="00534DA0"/>
    <w:rsid w:val="00535591"/>
    <w:rsid w:val="00535D10"/>
    <w:rsid w:val="00543E6C"/>
    <w:rsid w:val="00550C2F"/>
    <w:rsid w:val="005557A1"/>
    <w:rsid w:val="0056477B"/>
    <w:rsid w:val="00565087"/>
    <w:rsid w:val="005656FC"/>
    <w:rsid w:val="0056573F"/>
    <w:rsid w:val="0057651C"/>
    <w:rsid w:val="005D4081"/>
    <w:rsid w:val="005F35DC"/>
    <w:rsid w:val="00606355"/>
    <w:rsid w:val="0060759C"/>
    <w:rsid w:val="00611566"/>
    <w:rsid w:val="00635010"/>
    <w:rsid w:val="00646D99"/>
    <w:rsid w:val="00656910"/>
    <w:rsid w:val="006C66D8"/>
    <w:rsid w:val="006D1E24"/>
    <w:rsid w:val="006E1417"/>
    <w:rsid w:val="006F6A2C"/>
    <w:rsid w:val="00710201"/>
    <w:rsid w:val="007342B5"/>
    <w:rsid w:val="00734A5B"/>
    <w:rsid w:val="00744E76"/>
    <w:rsid w:val="0075578C"/>
    <w:rsid w:val="00757D40"/>
    <w:rsid w:val="00781F0F"/>
    <w:rsid w:val="0078727C"/>
    <w:rsid w:val="0079049D"/>
    <w:rsid w:val="0079069F"/>
    <w:rsid w:val="00791DE4"/>
    <w:rsid w:val="00793DC5"/>
    <w:rsid w:val="007A4207"/>
    <w:rsid w:val="007B18D8"/>
    <w:rsid w:val="007B4249"/>
    <w:rsid w:val="007C095F"/>
    <w:rsid w:val="007C4680"/>
    <w:rsid w:val="007C67D2"/>
    <w:rsid w:val="007C6B50"/>
    <w:rsid w:val="007D49FB"/>
    <w:rsid w:val="007F25FD"/>
    <w:rsid w:val="008028A4"/>
    <w:rsid w:val="00813245"/>
    <w:rsid w:val="00827EAE"/>
    <w:rsid w:val="00873355"/>
    <w:rsid w:val="008768CA"/>
    <w:rsid w:val="00877EF9"/>
    <w:rsid w:val="00880559"/>
    <w:rsid w:val="008845C9"/>
    <w:rsid w:val="00886DED"/>
    <w:rsid w:val="008B11A0"/>
    <w:rsid w:val="008B5306"/>
    <w:rsid w:val="008D2E4D"/>
    <w:rsid w:val="0090271F"/>
    <w:rsid w:val="00902DB9"/>
    <w:rsid w:val="009032D7"/>
    <w:rsid w:val="0090466A"/>
    <w:rsid w:val="00936071"/>
    <w:rsid w:val="00940212"/>
    <w:rsid w:val="00942EC2"/>
    <w:rsid w:val="00961B32"/>
    <w:rsid w:val="0096635B"/>
    <w:rsid w:val="00970DB3"/>
    <w:rsid w:val="00974BB0"/>
    <w:rsid w:val="009A0AF3"/>
    <w:rsid w:val="009A4320"/>
    <w:rsid w:val="009B07CD"/>
    <w:rsid w:val="009C19E9"/>
    <w:rsid w:val="009C36A6"/>
    <w:rsid w:val="009D0F8F"/>
    <w:rsid w:val="009D1802"/>
    <w:rsid w:val="009D74A6"/>
    <w:rsid w:val="009E2424"/>
    <w:rsid w:val="009E73C8"/>
    <w:rsid w:val="00A10F02"/>
    <w:rsid w:val="00A204CA"/>
    <w:rsid w:val="00A25612"/>
    <w:rsid w:val="00A53724"/>
    <w:rsid w:val="00A651D6"/>
    <w:rsid w:val="00A66542"/>
    <w:rsid w:val="00A80EC1"/>
    <w:rsid w:val="00A82346"/>
    <w:rsid w:val="00A83324"/>
    <w:rsid w:val="00A92977"/>
    <w:rsid w:val="00A9671C"/>
    <w:rsid w:val="00AA1553"/>
    <w:rsid w:val="00AC6073"/>
    <w:rsid w:val="00AE29B4"/>
    <w:rsid w:val="00AF7733"/>
    <w:rsid w:val="00B01289"/>
    <w:rsid w:val="00B02D9F"/>
    <w:rsid w:val="00B05962"/>
    <w:rsid w:val="00B15449"/>
    <w:rsid w:val="00B27303"/>
    <w:rsid w:val="00B45BEB"/>
    <w:rsid w:val="00B47FD1"/>
    <w:rsid w:val="00B516BB"/>
    <w:rsid w:val="00B57353"/>
    <w:rsid w:val="00BC3555"/>
    <w:rsid w:val="00BE0B5C"/>
    <w:rsid w:val="00C12B51"/>
    <w:rsid w:val="00C2186D"/>
    <w:rsid w:val="00C24650"/>
    <w:rsid w:val="00C25724"/>
    <w:rsid w:val="00C31CC1"/>
    <w:rsid w:val="00C33079"/>
    <w:rsid w:val="00C61201"/>
    <w:rsid w:val="00C828B8"/>
    <w:rsid w:val="00C83A13"/>
    <w:rsid w:val="00C9068C"/>
    <w:rsid w:val="00C92967"/>
    <w:rsid w:val="00CA3D0C"/>
    <w:rsid w:val="00CA654B"/>
    <w:rsid w:val="00CC717A"/>
    <w:rsid w:val="00CD2BA8"/>
    <w:rsid w:val="00CD4C7B"/>
    <w:rsid w:val="00D04F61"/>
    <w:rsid w:val="00D33BE3"/>
    <w:rsid w:val="00D3792D"/>
    <w:rsid w:val="00D42CAE"/>
    <w:rsid w:val="00D52218"/>
    <w:rsid w:val="00D55E47"/>
    <w:rsid w:val="00D60097"/>
    <w:rsid w:val="00D62E19"/>
    <w:rsid w:val="00D633EE"/>
    <w:rsid w:val="00D67CD1"/>
    <w:rsid w:val="00D738D6"/>
    <w:rsid w:val="00D76907"/>
    <w:rsid w:val="00D80795"/>
    <w:rsid w:val="00D854BE"/>
    <w:rsid w:val="00D87E00"/>
    <w:rsid w:val="00D9134D"/>
    <w:rsid w:val="00D95365"/>
    <w:rsid w:val="00D96D11"/>
    <w:rsid w:val="00DA7A03"/>
    <w:rsid w:val="00DB0DB8"/>
    <w:rsid w:val="00DB1818"/>
    <w:rsid w:val="00DC309B"/>
    <w:rsid w:val="00DC4DA2"/>
    <w:rsid w:val="00DF158E"/>
    <w:rsid w:val="00E07754"/>
    <w:rsid w:val="00E471CF"/>
    <w:rsid w:val="00E50168"/>
    <w:rsid w:val="00E54CB5"/>
    <w:rsid w:val="00E5508C"/>
    <w:rsid w:val="00E62835"/>
    <w:rsid w:val="00E64474"/>
    <w:rsid w:val="00E70AEA"/>
    <w:rsid w:val="00E77645"/>
    <w:rsid w:val="00E83697"/>
    <w:rsid w:val="00E95D53"/>
    <w:rsid w:val="00EB3FE8"/>
    <w:rsid w:val="00EB56AA"/>
    <w:rsid w:val="00EC4A25"/>
    <w:rsid w:val="00ED3810"/>
    <w:rsid w:val="00F025A2"/>
    <w:rsid w:val="00F07388"/>
    <w:rsid w:val="00F10A33"/>
    <w:rsid w:val="00F2026E"/>
    <w:rsid w:val="00F2210A"/>
    <w:rsid w:val="00F37743"/>
    <w:rsid w:val="00F43436"/>
    <w:rsid w:val="00F43F18"/>
    <w:rsid w:val="00F54A3D"/>
    <w:rsid w:val="00F54CB0"/>
    <w:rsid w:val="00F653B8"/>
    <w:rsid w:val="00F71B89"/>
    <w:rsid w:val="00F7353C"/>
    <w:rsid w:val="00F76F8F"/>
    <w:rsid w:val="00F968D1"/>
    <w:rsid w:val="00FA1266"/>
    <w:rsid w:val="00FB36FA"/>
    <w:rsid w:val="00FB38D9"/>
    <w:rsid w:val="00FB4CAB"/>
    <w:rsid w:val="00FC1192"/>
    <w:rsid w:val="00FD45D6"/>
    <w:rsid w:val="00FE251B"/>
    <w:rsid w:val="039C2514"/>
    <w:rsid w:val="1CA8D637"/>
    <w:rsid w:val="5275EB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06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6635B"/>
    <w:pPr>
      <w:ind w:left="720"/>
      <w:contextualSpacing/>
    </w:pPr>
  </w:style>
  <w:style w:type="paragraph" w:customStyle="1" w:styleId="Doc-text2">
    <w:name w:val="Doc-text2"/>
    <w:basedOn w:val="Normal"/>
    <w:link w:val="Doc-text2Char"/>
    <w:qFormat/>
    <w:rsid w:val="008B11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1A0"/>
    <w:rPr>
      <w:rFonts w:ascii="Arial" w:eastAsia="MS Mincho" w:hAnsi="Arial"/>
      <w:szCs w:val="24"/>
    </w:rPr>
  </w:style>
  <w:style w:type="character" w:customStyle="1" w:styleId="Doc-titleChar">
    <w:name w:val="Doc-title Char"/>
    <w:link w:val="Doc-title"/>
    <w:locked/>
    <w:rsid w:val="008B11A0"/>
    <w:rPr>
      <w:rFonts w:ascii="Arial" w:eastAsia="MS Mincho" w:hAnsi="Arial" w:cs="Arial"/>
      <w:szCs w:val="24"/>
    </w:rPr>
  </w:style>
  <w:style w:type="paragraph" w:customStyle="1" w:styleId="Doc-title">
    <w:name w:val="Doc-title"/>
    <w:basedOn w:val="Normal"/>
    <w:next w:val="Doc-text2"/>
    <w:link w:val="Doc-titleChar"/>
    <w:qFormat/>
    <w:rsid w:val="008B11A0"/>
    <w:pPr>
      <w:spacing w:before="180" w:after="0"/>
      <w:ind w:left="1259" w:hanging="1259"/>
    </w:pPr>
    <w:rPr>
      <w:rFonts w:ascii="Arial" w:eastAsia="MS Mincho" w:hAnsi="Arial" w:cs="Arial"/>
      <w:szCs w:val="24"/>
      <w:lang w:eastAsia="en-GB"/>
    </w:rPr>
  </w:style>
  <w:style w:type="paragraph" w:styleId="NormalWeb">
    <w:name w:val="Normal (Web)"/>
    <w:basedOn w:val="Normal"/>
    <w:uiPriority w:val="99"/>
    <w:unhideWhenUsed/>
    <w:rsid w:val="005656FC"/>
    <w:pPr>
      <w:spacing w:before="100" w:beforeAutospacing="1" w:after="100" w:afterAutospacing="1"/>
    </w:pPr>
    <w:rPr>
      <w:sz w:val="24"/>
      <w:szCs w:val="24"/>
      <w:lang w:val="da-DK" w:eastAsia="da-DK"/>
    </w:rPr>
  </w:style>
  <w:style w:type="character" w:customStyle="1" w:styleId="B1Char">
    <w:name w:val="B1 Char"/>
    <w:basedOn w:val="DefaultParagraphFont"/>
    <w:link w:val="B1"/>
    <w:locked/>
    <w:rsid w:val="000B7CE5"/>
    <w:rPr>
      <w:lang w:eastAsia="en-US"/>
    </w:rPr>
  </w:style>
  <w:style w:type="character" w:customStyle="1" w:styleId="UnresolvedMention1">
    <w:name w:val="Unresolved Mention1"/>
    <w:basedOn w:val="DefaultParagraphFont"/>
    <w:rsid w:val="000F6C4C"/>
    <w:rPr>
      <w:color w:val="808080"/>
      <w:shd w:val="clear" w:color="auto" w:fill="E6E6E6"/>
    </w:rPr>
  </w:style>
  <w:style w:type="character" w:styleId="FollowedHyperlink">
    <w:name w:val="FollowedHyperlink"/>
    <w:basedOn w:val="DefaultParagraphFont"/>
    <w:rsid w:val="000F6C4C"/>
    <w:rPr>
      <w:color w:val="954F72" w:themeColor="followedHyperlink"/>
      <w:u w:val="single"/>
    </w:rPr>
  </w:style>
  <w:style w:type="paragraph" w:customStyle="1" w:styleId="Proposal">
    <w:name w:val="Proposal"/>
    <w:basedOn w:val="BodyText"/>
    <w:rsid w:val="00CC717A"/>
    <w:pPr>
      <w:numPr>
        <w:numId w:val="18"/>
      </w:numPr>
      <w:tabs>
        <w:tab w:val="clear" w:pos="1304"/>
        <w:tab w:val="num" w:pos="360"/>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styleId="BodyText">
    <w:name w:val="Body Text"/>
    <w:basedOn w:val="Normal"/>
    <w:link w:val="BodyTextChar"/>
    <w:rsid w:val="00CC717A"/>
    <w:pPr>
      <w:spacing w:after="120"/>
    </w:pPr>
  </w:style>
  <w:style w:type="character" w:customStyle="1" w:styleId="BodyTextChar">
    <w:name w:val="Body Text Char"/>
    <w:basedOn w:val="DefaultParagraphFont"/>
    <w:link w:val="BodyText"/>
    <w:rsid w:val="00CC717A"/>
    <w:rPr>
      <w:lang w:eastAsia="en-US"/>
    </w:rPr>
  </w:style>
  <w:style w:type="character" w:customStyle="1" w:styleId="UnresolvedMention2">
    <w:name w:val="Unresolved Mention2"/>
    <w:basedOn w:val="DefaultParagraphFont"/>
    <w:uiPriority w:val="99"/>
    <w:semiHidden/>
    <w:unhideWhenUsed/>
    <w:rsid w:val="008733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83520">
      <w:bodyDiv w:val="1"/>
      <w:marLeft w:val="0"/>
      <w:marRight w:val="0"/>
      <w:marTop w:val="0"/>
      <w:marBottom w:val="0"/>
      <w:divBdr>
        <w:top w:val="none" w:sz="0" w:space="0" w:color="auto"/>
        <w:left w:val="none" w:sz="0" w:space="0" w:color="auto"/>
        <w:bottom w:val="none" w:sz="0" w:space="0" w:color="auto"/>
        <w:right w:val="none" w:sz="0" w:space="0" w:color="auto"/>
      </w:divBdr>
      <w:divsChild>
        <w:div w:id="565265159">
          <w:marLeft w:val="1166"/>
          <w:marRight w:val="0"/>
          <w:marTop w:val="0"/>
          <w:marBottom w:val="0"/>
          <w:divBdr>
            <w:top w:val="none" w:sz="0" w:space="0" w:color="auto"/>
            <w:left w:val="none" w:sz="0" w:space="0" w:color="auto"/>
            <w:bottom w:val="none" w:sz="0" w:space="0" w:color="auto"/>
            <w:right w:val="none" w:sz="0" w:space="0" w:color="auto"/>
          </w:divBdr>
        </w:div>
      </w:divsChild>
    </w:div>
    <w:div w:id="169569997">
      <w:bodyDiv w:val="1"/>
      <w:marLeft w:val="0"/>
      <w:marRight w:val="0"/>
      <w:marTop w:val="0"/>
      <w:marBottom w:val="0"/>
      <w:divBdr>
        <w:top w:val="none" w:sz="0" w:space="0" w:color="auto"/>
        <w:left w:val="none" w:sz="0" w:space="0" w:color="auto"/>
        <w:bottom w:val="none" w:sz="0" w:space="0" w:color="auto"/>
        <w:right w:val="none" w:sz="0" w:space="0" w:color="auto"/>
      </w:divBdr>
    </w:div>
    <w:div w:id="375084245">
      <w:bodyDiv w:val="1"/>
      <w:marLeft w:val="0"/>
      <w:marRight w:val="0"/>
      <w:marTop w:val="0"/>
      <w:marBottom w:val="0"/>
      <w:divBdr>
        <w:top w:val="none" w:sz="0" w:space="0" w:color="auto"/>
        <w:left w:val="none" w:sz="0" w:space="0" w:color="auto"/>
        <w:bottom w:val="none" w:sz="0" w:space="0" w:color="auto"/>
        <w:right w:val="none" w:sz="0" w:space="0" w:color="auto"/>
      </w:divBdr>
      <w:divsChild>
        <w:div w:id="422069440">
          <w:marLeft w:val="1166"/>
          <w:marRight w:val="0"/>
          <w:marTop w:val="0"/>
          <w:marBottom w:val="0"/>
          <w:divBdr>
            <w:top w:val="none" w:sz="0" w:space="0" w:color="auto"/>
            <w:left w:val="none" w:sz="0" w:space="0" w:color="auto"/>
            <w:bottom w:val="none" w:sz="0" w:space="0" w:color="auto"/>
            <w:right w:val="none" w:sz="0" w:space="0" w:color="auto"/>
          </w:divBdr>
        </w:div>
      </w:divsChild>
    </w:div>
    <w:div w:id="463036757">
      <w:bodyDiv w:val="1"/>
      <w:marLeft w:val="0"/>
      <w:marRight w:val="0"/>
      <w:marTop w:val="0"/>
      <w:marBottom w:val="0"/>
      <w:divBdr>
        <w:top w:val="none" w:sz="0" w:space="0" w:color="auto"/>
        <w:left w:val="none" w:sz="0" w:space="0" w:color="auto"/>
        <w:bottom w:val="none" w:sz="0" w:space="0" w:color="auto"/>
        <w:right w:val="none" w:sz="0" w:space="0" w:color="auto"/>
      </w:divBdr>
    </w:div>
    <w:div w:id="6734602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193884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80">
          <w:marLeft w:val="720"/>
          <w:marRight w:val="0"/>
          <w:marTop w:val="58"/>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91580">
      <w:bodyDiv w:val="1"/>
      <w:marLeft w:val="0"/>
      <w:marRight w:val="0"/>
      <w:marTop w:val="0"/>
      <w:marBottom w:val="0"/>
      <w:divBdr>
        <w:top w:val="none" w:sz="0" w:space="0" w:color="auto"/>
        <w:left w:val="none" w:sz="0" w:space="0" w:color="auto"/>
        <w:bottom w:val="none" w:sz="0" w:space="0" w:color="auto"/>
        <w:right w:val="none" w:sz="0" w:space="0" w:color="auto"/>
      </w:divBdr>
    </w:div>
    <w:div w:id="1259369836">
      <w:bodyDiv w:val="1"/>
      <w:marLeft w:val="0"/>
      <w:marRight w:val="0"/>
      <w:marTop w:val="0"/>
      <w:marBottom w:val="0"/>
      <w:divBdr>
        <w:top w:val="none" w:sz="0" w:space="0" w:color="auto"/>
        <w:left w:val="none" w:sz="0" w:space="0" w:color="auto"/>
        <w:bottom w:val="none" w:sz="0" w:space="0" w:color="auto"/>
        <w:right w:val="none" w:sz="0" w:space="0" w:color="auto"/>
      </w:divBdr>
      <w:divsChild>
        <w:div w:id="1977681856">
          <w:marLeft w:val="1166"/>
          <w:marRight w:val="0"/>
          <w:marTop w:val="0"/>
          <w:marBottom w:val="0"/>
          <w:divBdr>
            <w:top w:val="none" w:sz="0" w:space="0" w:color="auto"/>
            <w:left w:val="none" w:sz="0" w:space="0" w:color="auto"/>
            <w:bottom w:val="none" w:sz="0" w:space="0" w:color="auto"/>
            <w:right w:val="none" w:sz="0" w:space="0" w:color="auto"/>
          </w:divBdr>
        </w:div>
      </w:divsChild>
    </w:div>
    <w:div w:id="1706445372">
      <w:bodyDiv w:val="1"/>
      <w:marLeft w:val="0"/>
      <w:marRight w:val="0"/>
      <w:marTop w:val="0"/>
      <w:marBottom w:val="0"/>
      <w:divBdr>
        <w:top w:val="none" w:sz="0" w:space="0" w:color="auto"/>
        <w:left w:val="none" w:sz="0" w:space="0" w:color="auto"/>
        <w:bottom w:val="none" w:sz="0" w:space="0" w:color="auto"/>
        <w:right w:val="none" w:sz="0" w:space="0" w:color="auto"/>
      </w:divBdr>
    </w:div>
    <w:div w:id="1710833999">
      <w:bodyDiv w:val="1"/>
      <w:marLeft w:val="0"/>
      <w:marRight w:val="0"/>
      <w:marTop w:val="0"/>
      <w:marBottom w:val="0"/>
      <w:divBdr>
        <w:top w:val="none" w:sz="0" w:space="0" w:color="auto"/>
        <w:left w:val="none" w:sz="0" w:space="0" w:color="auto"/>
        <w:bottom w:val="none" w:sz="0" w:space="0" w:color="auto"/>
        <w:right w:val="none" w:sz="0" w:space="0" w:color="auto"/>
      </w:divBdr>
      <w:divsChild>
        <w:div w:id="1174413030">
          <w:marLeft w:val="1166"/>
          <w:marRight w:val="0"/>
          <w:marTop w:val="0"/>
          <w:marBottom w:val="0"/>
          <w:divBdr>
            <w:top w:val="none" w:sz="0" w:space="0" w:color="auto"/>
            <w:left w:val="none" w:sz="0" w:space="0" w:color="auto"/>
            <w:bottom w:val="none" w:sz="0" w:space="0" w:color="auto"/>
            <w:right w:val="none" w:sz="0" w:space="0" w:color="auto"/>
          </w:divBdr>
        </w:div>
      </w:divsChild>
    </w:div>
    <w:div w:id="1833371726">
      <w:bodyDiv w:val="1"/>
      <w:marLeft w:val="0"/>
      <w:marRight w:val="0"/>
      <w:marTop w:val="0"/>
      <w:marBottom w:val="0"/>
      <w:divBdr>
        <w:top w:val="none" w:sz="0" w:space="0" w:color="auto"/>
        <w:left w:val="none" w:sz="0" w:space="0" w:color="auto"/>
        <w:bottom w:val="none" w:sz="0" w:space="0" w:color="auto"/>
        <w:right w:val="none" w:sz="0" w:space="0" w:color="auto"/>
      </w:divBdr>
      <w:divsChild>
        <w:div w:id="917596118">
          <w:marLeft w:val="1166"/>
          <w:marRight w:val="0"/>
          <w:marTop w:val="77"/>
          <w:marBottom w:val="0"/>
          <w:divBdr>
            <w:top w:val="none" w:sz="0" w:space="0" w:color="auto"/>
            <w:left w:val="none" w:sz="0" w:space="0" w:color="auto"/>
            <w:bottom w:val="none" w:sz="0" w:space="0" w:color="auto"/>
            <w:right w:val="none" w:sz="0" w:space="0" w:color="auto"/>
          </w:divBdr>
        </w:div>
        <w:div w:id="1608736787">
          <w:marLeft w:val="1166"/>
          <w:marRight w:val="0"/>
          <w:marTop w:val="77"/>
          <w:marBottom w:val="0"/>
          <w:divBdr>
            <w:top w:val="none" w:sz="0" w:space="0" w:color="auto"/>
            <w:left w:val="none" w:sz="0" w:space="0" w:color="auto"/>
            <w:bottom w:val="none" w:sz="0" w:space="0" w:color="auto"/>
            <w:right w:val="none" w:sz="0" w:space="0" w:color="auto"/>
          </w:divBdr>
        </w:div>
      </w:divsChild>
    </w:div>
    <w:div w:id="1937521232">
      <w:bodyDiv w:val="1"/>
      <w:marLeft w:val="0"/>
      <w:marRight w:val="0"/>
      <w:marTop w:val="0"/>
      <w:marBottom w:val="0"/>
      <w:divBdr>
        <w:top w:val="none" w:sz="0" w:space="0" w:color="auto"/>
        <w:left w:val="none" w:sz="0" w:space="0" w:color="auto"/>
        <w:bottom w:val="none" w:sz="0" w:space="0" w:color="auto"/>
        <w:right w:val="none" w:sz="0" w:space="0" w:color="auto"/>
      </w:divBdr>
      <w:divsChild>
        <w:div w:id="1785886398">
          <w:marLeft w:val="1166"/>
          <w:marRight w:val="0"/>
          <w:marTop w:val="0"/>
          <w:marBottom w:val="0"/>
          <w:divBdr>
            <w:top w:val="none" w:sz="0" w:space="0" w:color="auto"/>
            <w:left w:val="none" w:sz="0" w:space="0" w:color="auto"/>
            <w:bottom w:val="none" w:sz="0" w:space="0" w:color="auto"/>
            <w:right w:val="none" w:sz="0" w:space="0" w:color="auto"/>
          </w:divBdr>
        </w:div>
      </w:divsChild>
    </w:div>
    <w:div w:id="2015184572">
      <w:bodyDiv w:val="1"/>
      <w:marLeft w:val="0"/>
      <w:marRight w:val="0"/>
      <w:marTop w:val="0"/>
      <w:marBottom w:val="0"/>
      <w:divBdr>
        <w:top w:val="none" w:sz="0" w:space="0" w:color="auto"/>
        <w:left w:val="none" w:sz="0" w:space="0" w:color="auto"/>
        <w:bottom w:val="none" w:sz="0" w:space="0" w:color="auto"/>
        <w:right w:val="none" w:sz="0" w:space="0" w:color="auto"/>
      </w:divBdr>
    </w:div>
    <w:div w:id="21295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crosa\AppData\Local\Temp\7zO00939E22\Docs\R2-181021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tsi.org/deliver/etsi_en/301800_301899/301893/02.01.01_60/en_301893v020101p.pdf" TargetMode="External"/><Relationship Id="rId2" Type="http://schemas.openxmlformats.org/officeDocument/2006/relationships/customXml" Target="../customXml/item2.xml"/><Relationship Id="rId16" Type="http://schemas.openxmlformats.org/officeDocument/2006/relationships/hyperlink" Target="http://www.3gpp.org/ftp/TSG_RAN/TSG_RAN/TSGR_78/Docs/RP-1728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meetings_3gpp_sync/RAN2/Docs/R2-1812373.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crosa\AppData\Local\Temp\7zO00939E22\Docs\R2-1810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5AIRPNAIUNRU-859666464-3873</_dlc_DocId>
    <_dlc_DocIdUrl xmlns="71c5aaf6-e6ce-465b-b873-5148d2a4c105">
      <Url>https://nokia.sharepoint.com/sites/c5g/e2earch/_layouts/15/DocIdRedir.aspx?ID=5AIRPNAIUNRU-859666464-3873</Url>
      <Description>5AIRPNAIUNRU-859666464-3873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74B042-3979-44B6-98B3-F1A08F816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809D5EBD-A5D0-4DC1-BE2B-2A532FAD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Rosa, Claudio (Nokia - DK/Aalborg)</dc:creator>
  <cp:lastModifiedBy>Nokia(GWO)2</cp:lastModifiedBy>
  <cp:revision>9</cp:revision>
  <dcterms:created xsi:type="dcterms:W3CDTF">2018-09-25T14:03:00Z</dcterms:created>
  <dcterms:modified xsi:type="dcterms:W3CDTF">2018-09-27T14:17:00Z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a42b50e0-1fc3-486c-9bad-b509efa31500</vt:lpwstr>
  </property>
</Properties>
</file>